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customXml/itemProps5.xml" ContentType="application/vnd.openxmlformats-officedocument.customXmlProperties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10065"/>
        <w:jc w:val="right"/>
        <w:shd w:val="clear" w:color="auto" w:fill="ffffff" w:themeFill="background1"/>
        <w:rPr>
          <w:rFonts w:eastAsia="Calibri" w:cs="Times New Roman"/>
          <w:color w:val="c00000"/>
        </w:rPr>
      </w:pPr>
      <w:r>
        <w:rPr>
          <w:rFonts w:eastAsia="Calibri" w:cs="Times New Roman"/>
          <w:color w:val="c00000"/>
        </w:rPr>
      </w:r>
      <w:r>
        <w:rPr>
          <w:rFonts w:eastAsia="Calibri" w:cs="Times New Roman"/>
          <w:color w:val="c00000"/>
        </w:rPr>
      </w:r>
    </w:p>
    <w:p>
      <w:pPr>
        <w:pStyle w:val="980"/>
        <w:ind w:firstLine="0"/>
        <w:jc w:val="center"/>
        <w:spacing w:after="260"/>
        <w:shd w:val="clear" w:color="auto" w:fill="ffffff" w:themeFill="background1"/>
        <w:rPr>
          <w:rStyle w:val="976"/>
        </w:rPr>
      </w:pPr>
      <w:r>
        <w:rPr>
          <w:b/>
          <w:bCs/>
          <w:color w:val="auto"/>
        </w:rPr>
        <w:t xml:space="preserve">Наименования квалификаций и требования к квалификациям, на соответствие которым проводится независимая оценка квалификации, представленные Советом по профессиональным квалификациям </w:t>
      </w:r>
      <w:r>
        <w:rPr>
          <w:b/>
          <w:bCs/>
          <w:color w:val="auto"/>
        </w:rPr>
        <w:br/>
        <w:t xml:space="preserve">в нефтегазовом комплексе</w:t>
      </w:r>
      <w:r>
        <w:rPr>
          <w:rStyle w:val="976"/>
        </w:rPr>
      </w:r>
    </w:p>
    <w:p>
      <w:pPr>
        <w:pStyle w:val="980"/>
        <w:numPr>
          <w:ilvl w:val="0"/>
          <w:numId w:val="10"/>
        </w:numPr>
        <w:ind w:firstLine="0"/>
        <w:shd w:val="clear" w:color="auto" w:fill="ffffff" w:themeFill="background1"/>
        <w:tabs>
          <w:tab w:val="left" w:pos="358" w:leader="none"/>
        </w:tabs>
        <w:rPr>
          <w:rStyle w:val="976"/>
          <w:color w:val="auto"/>
          <w:u w:val="single"/>
        </w:rPr>
      </w:pPr>
      <w:r/>
      <w:bookmarkStart w:id="0" w:name="bookmark3"/>
      <w:r/>
      <w:bookmarkStart w:id="1" w:name="_Hlk227940790"/>
      <w:r>
        <w:rPr>
          <w:rStyle w:val="976"/>
          <w:color w:val="auto"/>
        </w:rPr>
        <w:t xml:space="preserve">Наименование квалификации</w:t>
      </w:r>
      <w:bookmarkEnd w:id="0"/>
      <w:r>
        <w:rPr>
          <w:rStyle w:val="976"/>
          <w:color w:val="auto"/>
        </w:rPr>
        <w:t xml:space="preserve"> </w:t>
      </w:r>
      <w:bookmarkStart w:id="2" w:name="_Hlk228264849"/>
      <w:r>
        <w:rPr>
          <w:rStyle w:val="976"/>
          <w:color w:val="auto"/>
          <w:u w:val="single"/>
        </w:rPr>
        <w:t xml:space="preserve">Работник по техническому обслуживанию и ремонту средств автоматики и приборов технологического оборудования средней сложности объектов нефтегазовой отрасли </w:t>
      </w:r>
      <w:r>
        <w:rPr>
          <w:rStyle w:val="976"/>
          <w:rFonts w:eastAsiaTheme="minorEastAsia"/>
          <w:color w:val="auto"/>
          <w:u w:val="single"/>
        </w:rPr>
        <w:t xml:space="preserve">(4-й уровень квалификации)</w:t>
      </w:r>
      <w:bookmarkEnd w:id="1"/>
      <w:r/>
      <w:bookmarkEnd w:id="2"/>
      <w:r/>
      <w:r>
        <w:rPr>
          <w:rStyle w:val="976"/>
          <w:color w:val="auto"/>
          <w:u w:val="single"/>
        </w:rPr>
      </w:r>
    </w:p>
    <w:p>
      <w:pPr>
        <w:pStyle w:val="980"/>
        <w:jc w:val="both"/>
        <w:shd w:val="clear" w:color="auto" w:fill="ffffff" w:themeFill="background1"/>
        <w:tabs>
          <w:tab w:val="left" w:pos="358" w:leader="none"/>
        </w:tabs>
        <w:rPr>
          <w:color w:val="auto"/>
          <w:u w:val="single"/>
        </w:rPr>
      </w:pPr>
      <w:r>
        <w:rPr>
          <w:color w:val="auto"/>
          <w:u w:val="single"/>
        </w:rPr>
      </w:r>
      <w:r>
        <w:rPr>
          <w:color w:val="auto"/>
          <w:u w:val="single"/>
        </w:rPr>
      </w:r>
    </w:p>
    <w:p>
      <w:pPr>
        <w:pStyle w:val="980"/>
        <w:numPr>
          <w:ilvl w:val="0"/>
          <w:numId w:val="10"/>
        </w:numPr>
        <w:ind w:firstLine="0"/>
        <w:jc w:val="both"/>
        <w:shd w:val="clear" w:color="auto" w:fill="ffffff" w:themeFill="background1"/>
        <w:tabs>
          <w:tab w:val="left" w:pos="387" w:leader="none"/>
          <w:tab w:val="left" w:pos="7421" w:leader="underscore"/>
        </w:tabs>
        <w:rPr>
          <w:rStyle w:val="976"/>
          <w:color w:val="auto"/>
        </w:rPr>
      </w:pPr>
      <w:r>
        <w:rPr>
          <w:rStyle w:val="976"/>
          <w:color w:val="auto"/>
        </w:rPr>
        <w:t xml:space="preserve">Номер квалификации _______________________________________________________</w:t>
      </w:r>
      <w:r>
        <w:rPr>
          <w:rStyle w:val="976"/>
          <w:color w:val="auto"/>
        </w:rPr>
        <w:t xml:space="preserve">______________________</w:t>
      </w:r>
      <w:r>
        <w:rPr>
          <w:rStyle w:val="976"/>
          <w:color w:val="auto"/>
        </w:rPr>
      </w:r>
    </w:p>
    <w:p>
      <w:pPr>
        <w:pStyle w:val="980"/>
        <w:ind w:firstLine="0"/>
        <w:jc w:val="both"/>
        <w:shd w:val="clear" w:color="auto" w:fill="ffffff" w:themeFill="background1"/>
        <w:tabs>
          <w:tab w:val="left" w:pos="387" w:leader="none"/>
          <w:tab w:val="left" w:pos="7421" w:leader="underscore"/>
        </w:tabs>
        <w:rPr>
          <w:color w:val="auto"/>
        </w:rPr>
      </w:pPr>
      <w:r>
        <w:rPr>
          <w:color w:val="auto"/>
        </w:rPr>
      </w:r>
      <w:r>
        <w:rPr>
          <w:color w:val="auto"/>
        </w:rPr>
      </w:r>
    </w:p>
    <w:p>
      <w:pPr>
        <w:pStyle w:val="980"/>
        <w:numPr>
          <w:ilvl w:val="0"/>
          <w:numId w:val="10"/>
        </w:numPr>
        <w:ind w:firstLine="0"/>
        <w:jc w:val="both"/>
        <w:shd w:val="clear" w:color="auto" w:fill="ffffff" w:themeFill="background1"/>
        <w:tabs>
          <w:tab w:val="left" w:pos="382" w:leader="none"/>
          <w:tab w:val="left" w:pos="7421" w:leader="underscore"/>
        </w:tabs>
        <w:rPr>
          <w:rStyle w:val="976"/>
          <w:color w:val="auto"/>
          <w:u w:val="single"/>
        </w:rPr>
      </w:pPr>
      <w:r>
        <w:rPr>
          <w:rStyle w:val="976"/>
          <w:color w:val="auto"/>
        </w:rPr>
        <w:t xml:space="preserve">Уровень (подуровень) квалификации</w:t>
      </w:r>
      <w:r>
        <w:rPr>
          <w:rStyle w:val="976"/>
          <w:color w:val="auto"/>
          <w:u w:val="single"/>
        </w:rPr>
        <w:t xml:space="preserve"> 4                                                                                                                            </w:t>
      </w:r>
      <w:r>
        <w:rPr>
          <w:rStyle w:val="976"/>
          <w:color w:val="ffffff" w:themeColor="background1"/>
          <w:u w:val="single"/>
        </w:rPr>
        <w:t xml:space="preserve"> .</w:t>
      </w:r>
      <w:r>
        <w:rPr>
          <w:rStyle w:val="976"/>
          <w:color w:val="auto"/>
          <w:u w:val="single"/>
        </w:rPr>
      </w:r>
    </w:p>
    <w:p>
      <w:pPr>
        <w:pStyle w:val="980"/>
        <w:ind w:firstLine="0"/>
        <w:jc w:val="both"/>
        <w:shd w:val="clear" w:color="auto" w:fill="ffffff" w:themeFill="background1"/>
        <w:tabs>
          <w:tab w:val="left" w:pos="382" w:leader="none"/>
          <w:tab w:val="left" w:pos="7421" w:leader="underscore"/>
        </w:tabs>
        <w:rPr>
          <w:color w:val="auto"/>
        </w:rPr>
      </w:pPr>
      <w:r>
        <w:rPr>
          <w:color w:val="auto"/>
        </w:rPr>
      </w:r>
      <w:r>
        <w:rPr>
          <w:color w:val="auto"/>
        </w:rPr>
      </w:r>
    </w:p>
    <w:p>
      <w:pPr>
        <w:pStyle w:val="980"/>
        <w:numPr>
          <w:ilvl w:val="0"/>
          <w:numId w:val="10"/>
        </w:numPr>
        <w:ind w:firstLine="0"/>
        <w:jc w:val="both"/>
        <w:spacing w:after="320"/>
        <w:shd w:val="clear" w:color="auto" w:fill="ffffff" w:themeFill="background1"/>
        <w:tabs>
          <w:tab w:val="left" w:pos="387" w:leader="none"/>
        </w:tabs>
        <w:rPr>
          <w:strike/>
          <w:color w:val="auto"/>
          <w:u w:val="single"/>
        </w:rPr>
        <w:pBdr>
          <w:bottom w:val="single" w:color="000000" w:sz="4" w:space="0"/>
        </w:pBdr>
      </w:pPr>
      <w:r/>
      <w:bookmarkStart w:id="3" w:name="_Hlk207038695"/>
      <w:r>
        <w:rPr>
          <w:rStyle w:val="976"/>
          <w:color w:val="auto"/>
        </w:rPr>
        <w:t xml:space="preserve">Область профессиональной деятельности</w:t>
      </w:r>
      <w:bookmarkEnd w:id="3"/>
      <w:r>
        <w:rPr>
          <w:rStyle w:val="976"/>
          <w:color w:val="auto"/>
        </w:rPr>
        <w:t xml:space="preserve">: </w:t>
      </w:r>
      <w:r>
        <w:rPr>
          <w:rStyle w:val="976"/>
          <w:color w:val="auto"/>
          <w:u w:val="single"/>
        </w:rPr>
        <w:t xml:space="preserve">Добыча, переработка, транспортировка нефти и газа                              </w:t>
      </w:r>
      <w:r>
        <w:rPr>
          <w:rStyle w:val="976"/>
          <w:color w:val="ffffff" w:themeColor="background1"/>
          <w:u w:val="single"/>
        </w:rPr>
        <w:t xml:space="preserve">.</w:t>
      </w:r>
      <w:r>
        <w:rPr>
          <w:rStyle w:val="976"/>
          <w:color w:val="ffffff" w:themeColor="background1"/>
        </w:rPr>
        <w:t xml:space="preserve"> </w:t>
      </w:r>
      <w:r>
        <w:rPr>
          <w:strike/>
          <w:color w:val="auto"/>
          <w:u w:val="single"/>
        </w:rPr>
      </w:r>
    </w:p>
    <w:p>
      <w:pPr>
        <w:pStyle w:val="980"/>
        <w:numPr>
          <w:ilvl w:val="0"/>
          <w:numId w:val="10"/>
        </w:numPr>
        <w:ind w:firstLine="0"/>
        <w:jc w:val="both"/>
        <w:spacing w:after="280"/>
        <w:shd w:val="clear" w:color="auto" w:fill="ffffff" w:themeFill="background1"/>
        <w:tabs>
          <w:tab w:val="left" w:pos="378" w:leader="none"/>
        </w:tabs>
        <w:rPr>
          <w:rStyle w:val="976"/>
          <w:color w:val="auto"/>
          <w:u w:val="single"/>
        </w:rPr>
        <w:pBdr>
          <w:bottom w:val="single" w:color="000000" w:sz="4" w:space="0"/>
        </w:pBdr>
      </w:pPr>
      <w:r>
        <w:rPr>
          <w:rStyle w:val="976"/>
          <w:color w:val="auto"/>
        </w:rPr>
        <w:t xml:space="preserve">Вид профессиональной деятельности:</w:t>
      </w:r>
      <w:r>
        <w:rPr>
          <w:color w:val="auto"/>
        </w:rPr>
        <w:t xml:space="preserve"> </w:t>
      </w:r>
      <w:r>
        <w:rPr>
          <w:color w:val="auto"/>
          <w:u w:val="single"/>
        </w:rPr>
        <w:t xml:space="preserve">Технологическое обслуживание и ремонт средств автоматики (СА) </w:t>
        <w:br/>
        <w:t xml:space="preserve">и </w:t>
      </w:r>
      <w:r>
        <w:rPr>
          <w:color w:val="auto"/>
          <w:u w:val="single"/>
        </w:rPr>
        <w:t xml:space="preserve">приборов технологического оборудования объектов нефтегазовой отрасли</w:t>
      </w:r>
      <w:r>
        <w:rPr>
          <w:rStyle w:val="976"/>
          <w:color w:val="auto"/>
          <w:u w:val="single"/>
        </w:rPr>
      </w:r>
    </w:p>
    <w:p>
      <w:pPr>
        <w:pStyle w:val="980"/>
        <w:numPr>
          <w:ilvl w:val="0"/>
          <w:numId w:val="10"/>
        </w:numPr>
        <w:ind w:firstLine="0"/>
        <w:jc w:val="both"/>
        <w:spacing w:after="280"/>
        <w:shd w:val="clear" w:color="auto" w:fill="ffffff" w:themeFill="background1"/>
        <w:tabs>
          <w:tab w:val="left" w:pos="382" w:leader="none"/>
        </w:tabs>
        <w:rPr>
          <w:rStyle w:val="976"/>
          <w:color w:val="auto"/>
          <w:u w:val="single"/>
        </w:rPr>
        <w:pBdr>
          <w:bottom w:val="single" w:color="000000" w:sz="4" w:space="0"/>
        </w:pBdr>
      </w:pPr>
      <w:r>
        <w:rPr>
          <w:rStyle w:val="976"/>
          <w:color w:val="auto"/>
        </w:rPr>
        <w:t xml:space="preserve">Реквизиты протокола Совета об одобрении квалификации: _______________________________________________</w:t>
      </w:r>
      <w:r>
        <w:rPr>
          <w:rStyle w:val="976"/>
          <w:color w:val="auto"/>
          <w:u w:val="single"/>
        </w:rPr>
      </w:r>
    </w:p>
    <w:p>
      <w:pPr>
        <w:pStyle w:val="980"/>
        <w:numPr>
          <w:ilvl w:val="0"/>
          <w:numId w:val="10"/>
        </w:numPr>
        <w:ind w:firstLine="0"/>
        <w:jc w:val="both"/>
        <w:spacing w:after="300"/>
        <w:shd w:val="clear" w:color="auto" w:fill="ffffff" w:themeFill="background1"/>
        <w:tabs>
          <w:tab w:val="left" w:pos="373" w:leader="none"/>
        </w:tabs>
        <w:rPr>
          <w:rStyle w:val="976"/>
          <w:color w:val="auto"/>
        </w:rPr>
        <w:pBdr>
          <w:bottom w:val="single" w:color="000000" w:sz="4" w:space="0"/>
        </w:pBdr>
      </w:pPr>
      <w:r>
        <w:rPr>
          <w:rStyle w:val="976"/>
          <w:color w:val="auto"/>
        </w:rPr>
        <w:t xml:space="preserve">Реквизиты приказа Национального агентства об утверждении квалификации: </w:t>
      </w:r>
      <w:r>
        <w:rPr>
          <w:rStyle w:val="976"/>
          <w:color w:val="auto"/>
        </w:rPr>
        <w:tab/>
      </w:r>
      <w:r>
        <w:rPr>
          <w:rStyle w:val="976"/>
          <w:color w:val="auto"/>
        </w:rPr>
      </w:r>
    </w:p>
    <w:p>
      <w:pPr>
        <w:pStyle w:val="980"/>
        <w:numPr>
          <w:ilvl w:val="0"/>
          <w:numId w:val="10"/>
        </w:numPr>
        <w:ind w:firstLine="0"/>
        <w:jc w:val="both"/>
        <w:spacing w:after="300"/>
        <w:shd w:val="clear" w:color="auto" w:fill="ffffff" w:themeFill="background1"/>
        <w:tabs>
          <w:tab w:val="left" w:pos="373" w:leader="none"/>
        </w:tabs>
        <w:rPr>
          <w:rStyle w:val="976"/>
          <w:color w:val="auto"/>
        </w:rPr>
      </w:pPr>
      <w:r>
        <w:rPr>
          <w:rStyle w:val="976"/>
          <w:color w:val="auto"/>
        </w:rPr>
        <w:t xml:space="preserve">Основание ра</w:t>
      </w:r>
      <w:r>
        <w:rPr>
          <w:rStyle w:val="976"/>
          <w:color w:val="auto"/>
        </w:rPr>
        <w:t xml:space="preserve">зработки квалификации:</w:t>
      </w:r>
      <w:r>
        <w:rPr>
          <w:rStyle w:val="976"/>
          <w:color w:val="auto"/>
        </w:rPr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6659"/>
        <w:gridCol w:w="7396"/>
      </w:tblGrid>
      <w:tr>
        <w:tblPrEx/>
        <w:trPr>
          <w:jc w:val="center"/>
          <w:trHeight w:val="20"/>
        </w:trPr>
        <w:tc>
          <w:tcPr>
            <w:shd w:val="clear" w:color="auto" w:fill="auto"/>
            <w:tcW w:w="2369" w:type="pct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color w:val="auto"/>
                <w:sz w:val="24"/>
                <w:szCs w:val="24"/>
              </w:rPr>
            </w:pPr>
            <w:r>
              <w:rPr>
                <w:rStyle w:val="978"/>
                <w:color w:val="auto"/>
                <w:sz w:val="24"/>
                <w:szCs w:val="24"/>
              </w:rPr>
              <w:t xml:space="preserve">Вид документа</w:t>
            </w:r>
            <w:r>
              <w:rPr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W w:w="2631" w:type="pct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color w:val="auto"/>
                <w:sz w:val="24"/>
                <w:szCs w:val="24"/>
              </w:rPr>
            </w:pPr>
            <w:r>
              <w:rPr>
                <w:rStyle w:val="978"/>
                <w:color w:val="auto"/>
                <w:sz w:val="24"/>
                <w:szCs w:val="24"/>
              </w:rPr>
              <w:t xml:space="preserve">Полное наименование и реквизиты документа</w:t>
            </w:r>
            <w:r>
              <w:rPr>
                <w:color w:val="auto"/>
                <w:sz w:val="24"/>
                <w:szCs w:val="24"/>
              </w:rPr>
            </w:r>
          </w:p>
        </w:tc>
      </w:tr>
      <w:tr>
        <w:tblPrEx/>
        <w:trPr>
          <w:jc w:val="center"/>
          <w:trHeight w:val="20"/>
        </w:trPr>
        <w:tc>
          <w:tcPr>
            <w:shd w:val="clear" w:color="auto" w:fill="auto"/>
            <w:tcW w:w="2369" w:type="pct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color w:val="auto"/>
              </w:rPr>
            </w:pPr>
            <w:r>
              <w:rPr>
                <w:rStyle w:val="978"/>
                <w:color w:val="auto"/>
                <w:sz w:val="24"/>
                <w:szCs w:val="24"/>
              </w:rPr>
              <w:t xml:space="preserve">Профессиональный стандарт (при наличии)</w:t>
            </w:r>
            <w:r>
              <w:rPr>
                <w:color w:val="auto"/>
              </w:rPr>
            </w:r>
          </w:p>
        </w:tc>
        <w:tc>
          <w:tcPr>
            <w:shd w:val="clear" w:color="auto" w:fill="auto"/>
            <w:tcW w:w="2631" w:type="pc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 xml:space="preserve">19.040 «Электромеханик по средствам автоматики и приборам технологического оборудования в нефтегазовой отрасли», приказ Минтруда России </w:t>
            </w:r>
            <w:r>
              <w:rPr>
                <w:rFonts w:cs="Times New Roman"/>
                <w:color w:val="auto"/>
              </w:rPr>
              <w:t xml:space="preserve">от 21</w:t>
            </w:r>
            <w:r>
              <w:rPr>
                <w:rFonts w:eastAsia="Times New Roman" w:cs="Times New Roman"/>
                <w:color w:val="auto"/>
              </w:rPr>
              <w:t xml:space="preserve">.04.2017 № 382н</w:t>
            </w:r>
            <w:r>
              <w:rPr>
                <w:rFonts w:cs="Times New Roman"/>
                <w:color w:val="auto"/>
              </w:rPr>
            </w:r>
          </w:p>
        </w:tc>
      </w:tr>
      <w:tr>
        <w:tblPrEx/>
        <w:trPr>
          <w:jc w:val="center"/>
          <w:trHeight w:val="20"/>
        </w:trPr>
        <w:tc>
          <w:tcPr>
            <w:shd w:val="clear" w:color="auto" w:fill="auto"/>
            <w:tcW w:w="2369" w:type="pct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color w:val="auto"/>
                <w:sz w:val="24"/>
                <w:szCs w:val="24"/>
              </w:rPr>
            </w:pPr>
            <w:r>
              <w:rPr>
                <w:rStyle w:val="978"/>
                <w:color w:val="auto"/>
                <w:sz w:val="24"/>
                <w:szCs w:val="24"/>
              </w:rPr>
              <w:t xml:space="preserve">Квалификационное требование, установленное федеральным законом и иным нормативным правовым актом Российской Федерации (при наличии)</w:t>
            </w:r>
            <w:r>
              <w:rPr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W w:w="2631" w:type="pc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 xml:space="preserve">–</w:t>
            </w:r>
            <w:r>
              <w:rPr>
                <w:rFonts w:cs="Times New Roman"/>
                <w:color w:val="auto"/>
              </w:rPr>
            </w:r>
          </w:p>
        </w:tc>
      </w:tr>
      <w:tr>
        <w:tblPrEx/>
        <w:trPr>
          <w:jc w:val="center"/>
          <w:trHeight w:val="20"/>
        </w:trPr>
        <w:tc>
          <w:tcPr>
            <w:shd w:val="clear" w:color="auto" w:fill="auto"/>
            <w:tcW w:w="2369" w:type="pct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tabs>
                <w:tab w:val="left" w:pos="1109" w:leader="none"/>
                <w:tab w:val="left" w:pos="3523" w:leader="none"/>
              </w:tabs>
              <w:rPr>
                <w:color w:val="auto"/>
                <w:sz w:val="24"/>
                <w:szCs w:val="24"/>
              </w:rPr>
            </w:pPr>
            <w:r>
              <w:rPr>
                <w:rStyle w:val="978"/>
                <w:color w:val="auto"/>
                <w:sz w:val="24"/>
                <w:szCs w:val="24"/>
              </w:rPr>
              <w:t xml:space="preserve">Квалификационная характеристика, связанная с видом профессиональной деятельности</w:t>
            </w:r>
            <w:r>
              <w:rPr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W w:w="2631" w:type="pct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cs="Times New Roman"/>
                <w:color w:val="auto"/>
              </w:rPr>
            </w:pPr>
            <w:r>
              <w:rPr>
                <w:rFonts w:cs="Times New Roman"/>
                <w:color w:val="auto"/>
              </w:rPr>
              <w:t xml:space="preserve"> – </w:t>
            </w:r>
            <w:r>
              <w:rPr>
                <w:rFonts w:cs="Times New Roman"/>
                <w:color w:val="auto"/>
              </w:rPr>
            </w:r>
          </w:p>
        </w:tc>
      </w:tr>
    </w:tbl>
    <w:p>
      <w:pPr>
        <w:shd w:val="clear" w:color="auto" w:fill="ffffff" w:themeFill="background1"/>
      </w:pPr>
      <w:r>
        <w:br w:type="page" w:clear="all"/>
      </w:r>
      <w:r/>
    </w:p>
    <w:p>
      <w:pPr>
        <w:pStyle w:val="980"/>
        <w:numPr>
          <w:ilvl w:val="0"/>
          <w:numId w:val="10"/>
        </w:numPr>
        <w:ind w:firstLine="0"/>
        <w:spacing w:after="300"/>
        <w:shd w:val="clear" w:color="auto" w:fill="ffffff" w:themeFill="background1"/>
        <w:tabs>
          <w:tab w:val="left" w:pos="382" w:leader="none"/>
        </w:tabs>
      </w:pPr>
      <w:r>
        <w:rPr>
          <w:rStyle w:val="976"/>
        </w:rPr>
        <w:t xml:space="preserve">Трудовые </w:t>
      </w:r>
      <w:r>
        <w:rPr>
          <w:rStyle w:val="976"/>
        </w:rPr>
        <w:t xml:space="preserve">функции (профессиональные задачи, обязанности) и их характеристики:</w:t>
      </w:r>
      <w:r/>
    </w:p>
    <w:tbl>
      <w:tblPr>
        <w:tblpPr w:horzAnchor="text" w:tblpXSpec="left" w:vertAnchor="text" w:tblpY="1" w:leftFromText="180" w:topFromText="0" w:rightFromText="180" w:bottomFromText="0"/>
        <w:tblW w:w="4991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195"/>
        <w:gridCol w:w="2483"/>
        <w:gridCol w:w="2124"/>
        <w:gridCol w:w="2674"/>
        <w:gridCol w:w="2851"/>
        <w:gridCol w:w="1703"/>
      </w:tblGrid>
      <w:tr>
        <w:tblPrEx/>
        <w:trPr>
          <w:trHeight w:val="20"/>
        </w:trPr>
        <w:tc>
          <w:tcPr>
            <w:shd w:val="clear" w:color="auto" w:fill="auto"/>
            <w:tcW w:w="782" w:type="pct"/>
            <w:vAlign w:val="center"/>
            <w:textDirection w:val="lrTb"/>
            <w:noWrap w:val="false"/>
          </w:tcPr>
          <w:p>
            <w:pPr>
              <w:pStyle w:val="982"/>
              <w:ind w:firstLine="0"/>
              <w:jc w:val="center"/>
              <w:shd w:val="clear" w:color="auto" w:fill="ffffff" w:themeFill="background1"/>
              <w:rPr>
                <w:color w:val="000000" w:themeColor="text1"/>
                <w:sz w:val="20"/>
                <w:szCs w:val="20"/>
              </w:rPr>
            </w:pPr>
            <w:r>
              <w:rPr>
                <w:rStyle w:val="978"/>
                <w:color w:val="000000" w:themeColor="text1"/>
                <w:sz w:val="20"/>
                <w:szCs w:val="20"/>
              </w:rPr>
              <w:t xml:space="preserve">Код (при наличии профессионального стандарта)</w:t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885" w:type="pct"/>
            <w:vAlign w:val="center"/>
            <w:textDirection w:val="lrTb"/>
            <w:noWrap w:val="false"/>
          </w:tcPr>
          <w:p>
            <w:pPr>
              <w:pStyle w:val="982"/>
              <w:ind w:firstLine="0"/>
              <w:jc w:val="center"/>
              <w:shd w:val="clear" w:color="auto" w:fill="ffffff" w:themeFill="background1"/>
              <w:rPr>
                <w:color w:val="000000" w:themeColor="text1"/>
                <w:sz w:val="20"/>
                <w:szCs w:val="20"/>
              </w:rPr>
            </w:pPr>
            <w:r>
              <w:rPr>
                <w:rStyle w:val="978"/>
                <w:color w:val="000000" w:themeColor="text1"/>
                <w:sz w:val="20"/>
                <w:szCs w:val="20"/>
              </w:rPr>
              <w:t xml:space="preserve">Наименование трудовой функции (профессиональной задачи, обязанности)</w:t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757" w:type="pct"/>
            <w:vAlign w:val="center"/>
            <w:textDirection w:val="lrTb"/>
            <w:noWrap w:val="false"/>
          </w:tcPr>
          <w:p>
            <w:pPr>
              <w:pStyle w:val="982"/>
              <w:ind w:firstLine="0"/>
              <w:jc w:val="center"/>
              <w:shd w:val="clear" w:color="auto" w:fill="ffffff" w:themeFill="background1"/>
              <w:rPr>
                <w:color w:val="000000" w:themeColor="text1"/>
                <w:sz w:val="20"/>
                <w:szCs w:val="20"/>
              </w:rPr>
            </w:pPr>
            <w:r>
              <w:rPr>
                <w:rStyle w:val="978"/>
                <w:color w:val="000000" w:themeColor="text1"/>
                <w:sz w:val="20"/>
                <w:szCs w:val="20"/>
              </w:rPr>
              <w:t xml:space="preserve">Трудовые действия</w:t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953" w:type="pct"/>
            <w:vAlign w:val="center"/>
            <w:textDirection w:val="lrTb"/>
            <w:noWrap w:val="false"/>
          </w:tcPr>
          <w:p>
            <w:pPr>
              <w:pStyle w:val="982"/>
              <w:ind w:firstLine="0"/>
              <w:jc w:val="center"/>
              <w:shd w:val="clear" w:color="auto" w:fill="ffffff" w:themeFill="background1"/>
              <w:rPr>
                <w:color w:val="000000" w:themeColor="text1"/>
                <w:sz w:val="20"/>
                <w:szCs w:val="20"/>
              </w:rPr>
            </w:pPr>
            <w:r>
              <w:rPr>
                <w:rStyle w:val="978"/>
                <w:color w:val="000000" w:themeColor="text1"/>
                <w:sz w:val="20"/>
                <w:szCs w:val="20"/>
              </w:rPr>
              <w:t xml:space="preserve">Необходимые умения</w:t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1016" w:type="pct"/>
            <w:vAlign w:val="center"/>
            <w:textDirection w:val="lrTb"/>
            <w:noWrap w:val="false"/>
          </w:tcPr>
          <w:p>
            <w:pPr>
              <w:pStyle w:val="982"/>
              <w:ind w:firstLine="0"/>
              <w:jc w:val="center"/>
              <w:shd w:val="clear" w:color="auto" w:fill="ffffff" w:themeFill="background1"/>
              <w:rPr>
                <w:color w:val="000000" w:themeColor="text1"/>
                <w:sz w:val="20"/>
                <w:szCs w:val="20"/>
              </w:rPr>
            </w:pPr>
            <w:r>
              <w:rPr>
                <w:rStyle w:val="978"/>
                <w:color w:val="000000" w:themeColor="text1"/>
                <w:sz w:val="20"/>
                <w:szCs w:val="20"/>
              </w:rPr>
              <w:t xml:space="preserve">Необходимые знания</w:t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607" w:type="pct"/>
            <w:vAlign w:val="center"/>
            <w:textDirection w:val="lrTb"/>
            <w:noWrap w:val="false"/>
          </w:tcPr>
          <w:p>
            <w:pPr>
              <w:pStyle w:val="982"/>
              <w:ind w:firstLine="0"/>
              <w:jc w:val="center"/>
              <w:shd w:val="clear" w:color="auto" w:fill="ffffff" w:themeFill="background1"/>
              <w:rPr>
                <w:color w:val="000000" w:themeColor="text1"/>
                <w:sz w:val="20"/>
                <w:szCs w:val="20"/>
              </w:rPr>
            </w:pPr>
            <w:r>
              <w:rPr>
                <w:rStyle w:val="978"/>
                <w:color w:val="000000" w:themeColor="text1"/>
                <w:sz w:val="20"/>
                <w:szCs w:val="20"/>
              </w:rPr>
              <w:t xml:space="preserve">Дополнительные св</w:t>
            </w:r>
            <w:r>
              <w:rPr>
                <w:rStyle w:val="978"/>
                <w:color w:val="000000" w:themeColor="text1"/>
                <w:sz w:val="20"/>
                <w:szCs w:val="20"/>
              </w:rPr>
              <w:t xml:space="preserve">едения (при необходимости)</w:t>
            </w:r>
            <w:r>
              <w:rPr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782" w:type="pct"/>
            <w:vMerge w:val="restart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B/01.4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885" w:type="pct"/>
            <w:vMerge w:val="restart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Проверка технического состояния и техническое обслуживание СА и приборов технологического оборудования средней сложности объектов нефтегазовой отрасли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757" w:type="pct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Периодический технический осмотр СА и приборов технологического 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оборудования средней сложности объектов нефтегазовой отрасли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953" w:type="pct"/>
            <w:textDirection w:val="lrTb"/>
            <w:noWrap w:val="false"/>
          </w:tcPr>
          <w:p>
            <w:pPr>
              <w:spacing w:after="113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Производить внешний осмотр СА и приборов технологического оборудования средней сложности объектов нефтегазовой отрасли для определения технического состояния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spacing w:after="113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Очищать обслуживаемые СА и приборы те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хнологического оборудования средней сложности объектов нефтегазовой отрасли от пыли и грязи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spacing w:after="113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Проверять состояние и подтяжку кабельных вводов в обслуживаемом оборудовании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spacing w:after="113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Проверять действительность 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поверительного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 клейма (калибровочного знака) для обслуживаем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ых средств измерения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spacing w:after="113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Проверять целостность заземляющих проводников, правильность и надежность их присоединения к заземлителям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spacing w:after="113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Производить покраску СА и приборов технологического оборудования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spacing w:after="113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Подтягивать резьбовые соединения на обслуживаемом оборудовании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spacing w:after="113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Пользоваться контрольно-измерительными приборами с включением их в схему и снятием показаний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spacing w:after="113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Проверять состояние маркировок по взрывозащите на обслуживаемых СА и приборах технологического оборудования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spacing w:after="113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Оформлять установленную документацию перед началом и пр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и завершении работ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1016" w:type="pct"/>
            <w:textDirection w:val="lrTb"/>
            <w:noWrap w:val="false"/>
          </w:tcPr>
          <w:p>
            <w:pPr>
              <w:ind w:left="70"/>
              <w:spacing w:after="113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Устройство СА и приборов технологического оборудования средней сложности объектов нефтегазовой отрасли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ind w:left="70"/>
              <w:spacing w:after="113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Область применения и правила эксплуатации обслуживаемых СА и приборов технологического оборудования средней сложности объектов нефтега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зовой отрасли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ind w:left="70"/>
              <w:spacing w:after="113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Методы безопасного ведения работ по обслуживанию и выявлению неисправностей СА и приборов технологического оборудования средней сложности на опасных производственных объектах нефтегазовой отрасли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ind w:left="70"/>
              <w:spacing w:after="113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Неисправности СА и приборов технологического о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борудования средней сложности объектов нефтегазовой отрасли, не допускающие их эксплуатацию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ind w:left="70"/>
              <w:spacing w:after="113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Основы электротехники, электроники и радиотехники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ind w:left="70"/>
              <w:spacing w:after="113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Маркировки по взрывозащите обслуживаемых СА и приборов технологического оборудования средней сложности объектов не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фтегазовой отрасли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ind w:left="70"/>
              <w:spacing w:after="113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Способы проверки работоспособности СА и приборов технологического оборудования средней сложности объектов нефтегазовой отрасли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ind w:left="70"/>
              <w:spacing w:after="113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Объемы и периодичность работ для обслуживаемых СА и приборов технологического оборудования средней сложности о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бъектов нефтегазовой отрасли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ind w:left="70"/>
              <w:spacing w:after="113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Требования НТД в области техобслуживания и ремонта СА и приборов технологического оборудования средней сложности объектов нефтегазовой отрасли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ind w:left="70"/>
              <w:spacing w:after="113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Требования охраны труда, промышленной, пожарной и экологической безопасности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ind w:left="70"/>
              <w:spacing w:after="113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Требова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ния к ведению и оформлению установленной документации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607" w:type="pct"/>
            <w:vMerge w:val="restart"/>
            <w:textDirection w:val="lrTb"/>
            <w:noWrap w:val="false"/>
          </w:tcPr>
          <w:p>
            <w:pPr>
              <w:pStyle w:val="982"/>
              <w:ind w:firstLine="0"/>
              <w:jc w:val="center"/>
              <w:shd w:val="clear" w:color="auto" w:fill="ffffff" w:themeFill="background1"/>
              <w:rPr>
                <w:rStyle w:val="978"/>
                <w:color w:val="000000" w:themeColor="text1"/>
                <w:sz w:val="20"/>
                <w:szCs w:val="20"/>
              </w:rPr>
            </w:pPr>
            <w:r>
              <w:rPr>
                <w:rStyle w:val="978"/>
                <w:color w:val="000000" w:themeColor="text1"/>
                <w:sz w:val="20"/>
                <w:szCs w:val="20"/>
              </w:rPr>
              <w:t xml:space="preserve">-</w:t>
            </w:r>
            <w:r>
              <w:rPr>
                <w:rStyle w:val="978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782" w:type="pct"/>
            <w:vMerge w:val="continue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885" w:type="pct"/>
            <w:vMerge w:val="continue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757" w:type="pct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Выполнение полной проверки работоспособности СА и приборов технологического оборудования средней сложности объектов нефтегазовой отрасли во взрывоопасных зонах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953" w:type="pct"/>
            <w:textDirection w:val="lrTb"/>
            <w:noWrap w:val="false"/>
          </w:tcPr>
          <w:p>
            <w:pPr>
              <w:ind w:left="70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Производить внешний осмотр СА и 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приборов технологического оборудования средней сложности объектов нефтегазовой отрасли для определения технического состояния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ind w:left="70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Проверять действительность 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поверительного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 клейма (калибровочного знака) для обслуживаемых средств измерения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ind w:left="70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Производить сборку схе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м для настройки, регулировки и проверки работоспособности СА и приборов технологического оборудования средней сложности объектов нефтегазовой отрасли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ind w:left="70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Пользоваться контрольно-измерительными приборами с включением их в схему и снятием показаний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ind w:left="70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Проверять 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состояние маркировок по взрывозащите на обслуживаемых СА и приборах технологического оборудования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1016" w:type="pct"/>
            <w:textDirection w:val="lrTb"/>
            <w:noWrap w:val="false"/>
          </w:tcPr>
          <w:p>
            <w:pPr>
              <w:ind w:left="70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Устройство СА и приборов технологического оборудования средней сложности объектов нефтегазовой отрасли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ind w:left="70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Область применения и правила эксплуатации обслуживаемых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 СА и приборов технологического оборудования средней сложности объектов нефтегазовой отрасли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ind w:left="70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Методы безопасного ведения работ по обслуживанию и выявлению неисправностей СА и приборов технологического оборудования средней сложности на опасных производственн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ых объектах нефтегазовой отрасли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ind w:left="70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Неисправности СА и приборов технологического оборудования средней сложности объектов нефтегазовой отрасли, не допускающие их эксплуатацию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ind w:left="70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Основы электротехники, электроники и радиотехники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ind w:left="70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Маркировки по взрывозащите 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обслуживаемых СА и приборов технологического оборудования средней сложности объектов нефтегазовой отрасли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ind w:left="70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Способы проверки работоспособности СА и приборов технологического оборудования средней сложности объектов нефтегазовой отрасли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ind w:left="70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Объемы и периодичность 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работ для обслуживаемых СА и приборов технологического оборудования средней сложности объектов нефтегазовой отрасли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ind w:left="70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Порядок допуска на производственные объекты для выполнения работ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2"/>
              <w:ind w:left="70" w:firstLine="0"/>
              <w:shd w:val="clear" w:color="auto" w:fill="ffffff" w:themeFill="background1"/>
              <w:rPr>
                <w:rStyle w:val="976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Требования охраны труда, промышленной, пожарной и экологической безопасност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и</w:t>
            </w:r>
            <w:r>
              <w:rPr>
                <w:rStyle w:val="976"/>
                <w:color w:val="000000" w:themeColor="text1"/>
                <w:sz w:val="20"/>
                <w:szCs w:val="20"/>
              </w:rPr>
            </w:r>
          </w:p>
          <w:p>
            <w:pPr>
              <w:pStyle w:val="982"/>
              <w:ind w:firstLine="0"/>
              <w:shd w:val="clear" w:color="auto" w:fill="ffffff" w:themeFill="background1"/>
              <w:rPr>
                <w:rStyle w:val="978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>
              <w:rPr>
                <w:rStyle w:val="978"/>
                <w:color w:val="000000" w:themeColor="text1"/>
                <w:sz w:val="20"/>
                <w:szCs w:val="20"/>
              </w:rPr>
            </w:r>
          </w:p>
          <w:p>
            <w:pPr>
              <w:pStyle w:val="982"/>
              <w:ind w:firstLine="0"/>
              <w:shd w:val="clear" w:color="auto" w:fill="ffffff" w:themeFill="background1"/>
              <w:rPr>
                <w:rStyle w:val="978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>
              <w:rPr>
                <w:rStyle w:val="978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607" w:type="pct"/>
            <w:vMerge w:val="continue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Style w:val="978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>
              <w:rPr>
                <w:rStyle w:val="978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782" w:type="pct"/>
            <w:vMerge w:val="continue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885" w:type="pct"/>
            <w:vMerge w:val="continue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757" w:type="pct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Проверка станционных и агрегатных защит СА и приборов технологического оборудования средней сложности объектов нефтегазовой отрасли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953" w:type="pct"/>
            <w:textDirection w:val="lrTb"/>
            <w:noWrap w:val="false"/>
          </w:tcPr>
          <w:p>
            <w:pPr>
              <w:ind w:left="70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Производить внешний осмотр СА и приборов технологического оборудования средней сложности объектов нефтегазовой 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отрасли для определения технического состояния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ind w:left="70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Производить сборку схем для настройки, регулировки и проверки работоспособности СА и приборов технологического оборудования средней сложности объектов нефтегазовой отрасли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ind w:left="70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Пользоваться контрольно-измерительным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и приборами с включением их в схему и снятием показаний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ind w:left="70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Определять причины повреждения и отказов СА и приборов технологического оборудования средней сложности объектов нефтегазовой отрасли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1016" w:type="pct"/>
            <w:textDirection w:val="lrTb"/>
            <w:noWrap w:val="false"/>
          </w:tcPr>
          <w:p>
            <w:pPr>
              <w:pStyle w:val="982"/>
              <w:ind w:left="-40" w:right="-34" w:firstLine="0"/>
              <w:spacing w:after="113"/>
              <w:shd w:val="clear" w:color="auto" w:fill="ffffff" w:themeFill="background1"/>
              <w:rPr>
                <w:rStyle w:val="978"/>
                <w:color w:val="000000" w:themeColor="text1"/>
                <w:sz w:val="20"/>
                <w:szCs w:val="20"/>
              </w:rPr>
            </w:pPr>
            <w:r>
              <w:rPr>
                <w:rStyle w:val="978"/>
                <w:color w:val="000000" w:themeColor="text1"/>
                <w:sz w:val="20"/>
                <w:szCs w:val="20"/>
              </w:rPr>
              <w:t xml:space="preserve">Устройство СА и приборов технологического оборудования средней сложности объектов нефтегазовой отрасли</w:t>
            </w:r>
            <w:r>
              <w:rPr>
                <w:rStyle w:val="978"/>
                <w:color w:val="000000" w:themeColor="text1"/>
                <w:sz w:val="20"/>
                <w:szCs w:val="20"/>
              </w:rPr>
            </w:r>
          </w:p>
          <w:p>
            <w:pPr>
              <w:pStyle w:val="982"/>
              <w:ind w:left="-40" w:right="-34" w:firstLine="0"/>
              <w:spacing w:after="113"/>
              <w:shd w:val="clear" w:color="auto" w:fill="ffffff" w:themeFill="background1"/>
              <w:rPr>
                <w:rStyle w:val="978"/>
                <w:color w:val="000000" w:themeColor="text1"/>
                <w:sz w:val="20"/>
                <w:szCs w:val="20"/>
              </w:rPr>
            </w:pPr>
            <w:r>
              <w:rPr>
                <w:rStyle w:val="978"/>
                <w:color w:val="000000" w:themeColor="text1"/>
                <w:sz w:val="20"/>
                <w:szCs w:val="20"/>
              </w:rPr>
              <w:t xml:space="preserve">Методы безопасного ведения работ по обслуживанию и выявлению неисправностей </w:t>
            </w:r>
            <w:r>
              <w:rPr>
                <w:rStyle w:val="978"/>
                <w:color w:val="000000" w:themeColor="text1"/>
                <w:sz w:val="20"/>
                <w:szCs w:val="20"/>
              </w:rPr>
              <w:br/>
              <w:t xml:space="preserve">СА и приборов технологического </w:t>
            </w:r>
            <w:r>
              <w:rPr>
                <w:rStyle w:val="978"/>
                <w:color w:val="000000" w:themeColor="text1"/>
                <w:sz w:val="20"/>
                <w:szCs w:val="20"/>
              </w:rPr>
              <w:br/>
              <w:t xml:space="preserve">оборудования средней сложности на опасных пр</w:t>
            </w:r>
            <w:r>
              <w:rPr>
                <w:rStyle w:val="978"/>
                <w:color w:val="000000" w:themeColor="text1"/>
                <w:sz w:val="20"/>
                <w:szCs w:val="20"/>
              </w:rPr>
              <w:t xml:space="preserve">оизводственных объектах нефтегазовой отрасли</w:t>
            </w:r>
            <w:r>
              <w:rPr>
                <w:rStyle w:val="978"/>
                <w:color w:val="000000" w:themeColor="text1"/>
                <w:sz w:val="20"/>
                <w:szCs w:val="20"/>
              </w:rPr>
            </w:r>
          </w:p>
          <w:p>
            <w:pPr>
              <w:pStyle w:val="982"/>
              <w:ind w:left="-40" w:right="-34" w:firstLine="0"/>
              <w:spacing w:after="113"/>
              <w:shd w:val="clear" w:color="auto" w:fill="ffffff" w:themeFill="background1"/>
              <w:rPr>
                <w:rStyle w:val="978"/>
                <w:color w:val="000000" w:themeColor="text1"/>
                <w:sz w:val="20"/>
                <w:szCs w:val="20"/>
              </w:rPr>
            </w:pPr>
            <w:r>
              <w:rPr>
                <w:rStyle w:val="978"/>
                <w:color w:val="000000" w:themeColor="text1"/>
                <w:sz w:val="20"/>
                <w:szCs w:val="20"/>
              </w:rPr>
              <w:t xml:space="preserve">Неисправности СА и приборов технологического оборудования средней сложности объектов нефтегазовой отрасли, не допускающие их эксплуатацию</w:t>
            </w:r>
            <w:r>
              <w:rPr>
                <w:rStyle w:val="978"/>
                <w:color w:val="000000" w:themeColor="text1"/>
                <w:sz w:val="20"/>
                <w:szCs w:val="20"/>
              </w:rPr>
            </w:r>
          </w:p>
          <w:p>
            <w:pPr>
              <w:pStyle w:val="982"/>
              <w:ind w:left="-40" w:right="-34" w:firstLine="0"/>
              <w:spacing w:after="113"/>
              <w:shd w:val="clear" w:color="auto" w:fill="ffffff" w:themeFill="background1"/>
              <w:rPr>
                <w:rStyle w:val="978"/>
                <w:color w:val="000000" w:themeColor="text1"/>
                <w:sz w:val="20"/>
                <w:szCs w:val="20"/>
              </w:rPr>
            </w:pPr>
            <w:r>
              <w:rPr>
                <w:rStyle w:val="978"/>
                <w:color w:val="000000" w:themeColor="text1"/>
                <w:sz w:val="20"/>
                <w:szCs w:val="20"/>
              </w:rPr>
              <w:t xml:space="preserve">Основы электротехники, электроники и радиотехники</w:t>
            </w:r>
            <w:r>
              <w:rPr>
                <w:rStyle w:val="978"/>
                <w:color w:val="000000" w:themeColor="text1"/>
                <w:sz w:val="20"/>
                <w:szCs w:val="20"/>
              </w:rPr>
            </w:r>
          </w:p>
          <w:p>
            <w:pPr>
              <w:pStyle w:val="982"/>
              <w:ind w:left="-40" w:right="-34" w:firstLine="0"/>
              <w:spacing w:after="113"/>
              <w:shd w:val="clear" w:color="auto" w:fill="ffffff" w:themeFill="background1"/>
              <w:rPr>
                <w:rStyle w:val="978"/>
                <w:color w:val="000000" w:themeColor="text1"/>
                <w:sz w:val="20"/>
                <w:szCs w:val="20"/>
              </w:rPr>
            </w:pPr>
            <w:r>
              <w:rPr>
                <w:rStyle w:val="978"/>
                <w:color w:val="000000" w:themeColor="text1"/>
                <w:sz w:val="20"/>
                <w:szCs w:val="20"/>
              </w:rPr>
              <w:t xml:space="preserve">Способы проверки работо</w:t>
            </w:r>
            <w:r>
              <w:rPr>
                <w:rStyle w:val="978"/>
                <w:color w:val="000000" w:themeColor="text1"/>
                <w:sz w:val="20"/>
                <w:szCs w:val="20"/>
              </w:rPr>
              <w:t xml:space="preserve">способности СА и приборов технологического оборудования средней сложности объектов нефтегазовой отрасли</w:t>
            </w:r>
            <w:r>
              <w:rPr>
                <w:rStyle w:val="978"/>
                <w:color w:val="000000" w:themeColor="text1"/>
                <w:sz w:val="20"/>
                <w:szCs w:val="20"/>
              </w:rPr>
            </w:r>
          </w:p>
          <w:p>
            <w:pPr>
              <w:pStyle w:val="982"/>
              <w:ind w:left="-40" w:right="-34" w:firstLine="0"/>
              <w:spacing w:after="113"/>
              <w:shd w:val="clear" w:color="auto" w:fill="ffffff" w:themeFill="background1"/>
              <w:rPr>
                <w:rStyle w:val="978"/>
                <w:color w:val="000000" w:themeColor="text1"/>
                <w:sz w:val="20"/>
                <w:szCs w:val="20"/>
              </w:rPr>
            </w:pPr>
            <w:r>
              <w:rPr>
                <w:rStyle w:val="978"/>
                <w:color w:val="000000" w:themeColor="text1"/>
                <w:sz w:val="20"/>
                <w:szCs w:val="20"/>
              </w:rPr>
              <w:t xml:space="preserve">Принцип работы производственной сигнализации</w:t>
            </w:r>
            <w:r>
              <w:rPr>
                <w:rStyle w:val="978"/>
                <w:color w:val="000000" w:themeColor="text1"/>
                <w:sz w:val="20"/>
                <w:szCs w:val="20"/>
              </w:rPr>
            </w:r>
          </w:p>
          <w:p>
            <w:pPr>
              <w:pStyle w:val="982"/>
              <w:ind w:left="-40" w:right="-34" w:firstLine="0"/>
              <w:spacing w:after="113"/>
              <w:shd w:val="clear" w:color="auto" w:fill="ffffff" w:themeFill="background1"/>
              <w:rPr>
                <w:rStyle w:val="978"/>
                <w:color w:val="000000" w:themeColor="text1"/>
                <w:sz w:val="20"/>
                <w:szCs w:val="20"/>
              </w:rPr>
            </w:pPr>
            <w:r>
              <w:rPr>
                <w:rStyle w:val="978"/>
                <w:color w:val="000000" w:themeColor="text1"/>
                <w:sz w:val="20"/>
                <w:szCs w:val="20"/>
              </w:rPr>
              <w:t xml:space="preserve">Требования НТД в области техобслуживания и ремонта СА и приборов технологического оборудования средней слож</w:t>
            </w:r>
            <w:r>
              <w:rPr>
                <w:rStyle w:val="978"/>
                <w:color w:val="000000" w:themeColor="text1"/>
                <w:sz w:val="20"/>
                <w:szCs w:val="20"/>
              </w:rPr>
              <w:t xml:space="preserve">ности объектов нефтегазовой отрасли</w:t>
            </w:r>
            <w:r>
              <w:rPr>
                <w:rStyle w:val="978"/>
                <w:color w:val="000000" w:themeColor="text1"/>
                <w:sz w:val="20"/>
                <w:szCs w:val="20"/>
              </w:rPr>
            </w:r>
          </w:p>
          <w:p>
            <w:pPr>
              <w:ind w:left="-40" w:right="-34"/>
              <w:spacing w:after="113"/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</w:pP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  <w:t xml:space="preserve">Требования охраны труда, промышленной, пожарной и экологической безопасности</w:t>
            </w: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607" w:type="pct"/>
            <w:vMerge w:val="continue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Style w:val="978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>
              <w:rPr>
                <w:rStyle w:val="978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1550"/>
        </w:trPr>
        <w:tc>
          <w:tcPr>
            <w:shd w:val="clear" w:color="auto" w:fill="auto"/>
            <w:tcW w:w="782" w:type="pct"/>
            <w:vMerge w:val="continue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885" w:type="pct"/>
            <w:vMerge w:val="continue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757" w:type="pct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Проверка состояния взрывозащиты СА и приборов технологического оборудования средней сложности объектов нефтегазовой отрасли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953" w:type="pct"/>
            <w:textDirection w:val="lrTb"/>
            <w:noWrap w:val="false"/>
          </w:tcPr>
          <w:p>
            <w:pPr>
              <w:ind w:left="70"/>
              <w:spacing w:after="113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Производить 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внешний осмотр СА и приборов технологического оборудования средней сложности объектов нефтегазовой отрасли для определения технического состояния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ind w:left="70"/>
              <w:spacing w:after="113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Проверять состояние и подтяжку кабельных вводов в обслуживаемом оборудовании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ind w:left="70"/>
              <w:spacing w:after="113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Осуществлять подтяжку кабельных в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водов в обслуживаемом оборудовании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ind w:left="70"/>
              <w:spacing w:after="113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Проверять целостность заземляющих проводников, правильность и надежность их присоединения к заземлителям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ind w:left="70"/>
              <w:spacing w:after="113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Устранять неплотности в местах подключения импульсных линий к датчикам СА и приборов технологического оборудования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ind w:left="70"/>
              <w:spacing w:after="113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Подтягивать резьбовые соединения на обслуживаемом оборудовании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ind w:left="70"/>
              <w:spacing w:after="113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Проверять состояние маркировок по взрывозащите на обслуживаемых СА и приборах технологического оборудования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1016" w:type="pct"/>
            <w:textDirection w:val="lrTb"/>
            <w:noWrap w:val="false"/>
          </w:tcPr>
          <w:p>
            <w:pPr>
              <w:ind w:left="-40" w:right="-91"/>
              <w:spacing w:after="113"/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</w:pP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  <w:t xml:space="preserve">Устройство СА и приборов технологического оборудования средней сложности объектов неф</w:t>
            </w: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  <w:t xml:space="preserve">тегазовой отрасли</w:t>
            </w: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</w:r>
          </w:p>
          <w:p>
            <w:pPr>
              <w:ind w:left="-40" w:right="-91"/>
              <w:spacing w:after="113"/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</w:pP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  <w:t xml:space="preserve">Область применения и правила эксплуатации обслуживаемых СА и приборов технологического оборудования средней сложности объектов нефтегазовой отрасли</w:t>
            </w: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</w:r>
          </w:p>
          <w:p>
            <w:pPr>
              <w:ind w:left="-40" w:right="-91"/>
              <w:spacing w:after="113"/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</w:pP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  <w:t xml:space="preserve">Методы безопасного ведения работ по обслуживанию и выявлению неисправностей СА и приборов </w:t>
            </w: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  <w:t xml:space="preserve">технологического оборудования средней сложности на опасных производственных объектах нефтегазовой отрасли</w:t>
            </w: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</w:r>
          </w:p>
          <w:p>
            <w:pPr>
              <w:ind w:left="-40" w:right="-91"/>
              <w:spacing w:after="113"/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</w:pP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  <w:t xml:space="preserve">Неисправности СА и приборов технологического оборудования средней сложности объектов нефтегазовой отрасли, не допускающие их эксплуатацию</w:t>
            </w: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</w:r>
          </w:p>
          <w:p>
            <w:pPr>
              <w:ind w:left="-40" w:right="-91"/>
              <w:spacing w:after="113"/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</w:pP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  <w:t xml:space="preserve">Маркировки п</w:t>
            </w: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  <w:t xml:space="preserve">о взрывозащите обслуживаемых СА и приборов технологического оборудования средней сложности объектов нефтегазовой отрасли</w:t>
            </w: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</w:r>
          </w:p>
          <w:p>
            <w:pPr>
              <w:ind w:left="-40" w:right="-91"/>
              <w:spacing w:after="113"/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</w:pP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  <w:t xml:space="preserve">Требования НТД в области техобслуживания и ремонта СА и приборов технологического оборудования средней сложности объектов нефтегазовой </w:t>
            </w: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  <w:t xml:space="preserve">отрасли</w:t>
            </w: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</w:r>
          </w:p>
          <w:p>
            <w:pPr>
              <w:pStyle w:val="982"/>
              <w:ind w:left="-40" w:right="-91" w:firstLine="0"/>
              <w:spacing w:after="113"/>
              <w:shd w:val="clear" w:color="auto" w:fill="ffffff" w:themeFill="background1"/>
              <w:rPr>
                <w:rStyle w:val="978"/>
                <w:color w:val="000000" w:themeColor="text1"/>
                <w:sz w:val="20"/>
                <w:szCs w:val="20"/>
              </w:rPr>
            </w:pP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  <w:t xml:space="preserve">Требования охраны труда, промышленной, пожарной и экологической безопасности</w:t>
            </w:r>
            <w:r>
              <w:rPr>
                <w:rStyle w:val="978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607" w:type="pct"/>
            <w:vMerge w:val="continue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Style w:val="978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>
              <w:rPr>
                <w:rStyle w:val="978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782" w:type="pct"/>
            <w:vMerge w:val="continue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885" w:type="pct"/>
            <w:vMerge w:val="continue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757" w:type="pct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Контроль технического состояния СА и приборов технологического оборудования средней сложности объектов нефтегазовой отрасли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953" w:type="pct"/>
            <w:textDirection w:val="lrTb"/>
            <w:noWrap w:val="false"/>
          </w:tcPr>
          <w:p>
            <w:pPr>
              <w:ind w:left="70"/>
              <w:spacing w:after="113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Производить внешний осмотр СА и приборов технологического оборудования средней сложности объектов нефтегазовой отрасли для определения технического состояния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ind w:left="70"/>
              <w:spacing w:after="113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Очищать обслуживаемые СА и приборы технологического оборудования средней сложности объектов нефтег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азовой отрасли от пыли и грязи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ind w:left="70"/>
              <w:spacing w:after="113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Проверять состояние и подтяжку кабельных вводов в обслуживаемом оборудовании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ind w:left="70"/>
              <w:spacing w:after="113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Осуществлять подтяжку кабельных вводов в обслуживаемом оборудовании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ind w:left="70"/>
              <w:spacing w:after="113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Проверять действительность 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поверительного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 клейма (калибровочного знака) для обслуживаемых средств измерения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ind w:left="70"/>
              <w:spacing w:after="113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Проверять целостность заземляющих проводников, правильность и надежность их присоединения к заземлителям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ind w:left="70"/>
              <w:spacing w:after="113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Осуществлять подтяжку заземляющих проводников, наносить на места присоединения к заз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емлителям консистентную смазку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ind w:left="70"/>
              <w:spacing w:after="113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Производить покраску СА и приборов технологического оборудования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ind w:left="70"/>
              <w:spacing w:after="113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Устранять неплотности в местах подключения импульсных линий к датчикам СА и приборов технологического оборудования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ind w:left="70"/>
              <w:spacing w:after="113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Подтягивать резьбовые соединения на обслужива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емом оборудовании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ind w:left="70"/>
              <w:spacing w:after="113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Производить сборку схем для настройки, регулировки и проверки работоспособности СА и приборов технологического оборудования средней сложности объектов нефтегазовой отрасли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ind w:left="70"/>
              <w:spacing w:after="113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Пользоваться контрольно-измерительными приборами с включением их в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 схему и снятием показаний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ind w:left="70"/>
              <w:spacing w:after="113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Определять причины повреждения и отказов СА и приборов технологического оборудования средней сложности объектов нефтегазовой отрасли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ind w:left="70"/>
              <w:spacing w:after="113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Проверять состояние маркировок по взрывозащите на обслуживаемых СА и приборах технологического о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борудования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1016" w:type="pct"/>
            <w:textDirection w:val="lrTb"/>
            <w:noWrap w:val="false"/>
          </w:tcPr>
          <w:p>
            <w:pPr>
              <w:pStyle w:val="982"/>
              <w:ind w:left="-40" w:right="-91" w:firstLine="0"/>
              <w:spacing w:after="113"/>
              <w:shd w:val="clear" w:color="auto" w:fill="ffffff" w:themeFill="background1"/>
              <w:rPr>
                <w:rStyle w:val="978"/>
                <w:color w:val="000000" w:themeColor="text1"/>
                <w:sz w:val="20"/>
                <w:szCs w:val="20"/>
              </w:rPr>
            </w:pPr>
            <w:r>
              <w:rPr>
                <w:rStyle w:val="978"/>
                <w:color w:val="000000" w:themeColor="text1"/>
                <w:sz w:val="20"/>
                <w:szCs w:val="20"/>
              </w:rPr>
              <w:t xml:space="preserve">Устройство СА и приборов технологического оборудования средней сложности объектов нефтегазовой отрасли</w:t>
            </w:r>
            <w:r>
              <w:rPr>
                <w:rStyle w:val="978"/>
                <w:color w:val="000000" w:themeColor="text1"/>
                <w:sz w:val="20"/>
                <w:szCs w:val="20"/>
              </w:rPr>
            </w:r>
          </w:p>
          <w:p>
            <w:pPr>
              <w:pStyle w:val="982"/>
              <w:ind w:left="-40" w:right="-91" w:firstLine="0"/>
              <w:spacing w:after="113"/>
              <w:shd w:val="clear" w:color="auto" w:fill="ffffff" w:themeFill="background1"/>
              <w:rPr>
                <w:rStyle w:val="978"/>
                <w:color w:val="000000" w:themeColor="text1"/>
                <w:sz w:val="20"/>
                <w:szCs w:val="20"/>
              </w:rPr>
            </w:pPr>
            <w:r>
              <w:rPr>
                <w:rStyle w:val="978"/>
                <w:color w:val="000000" w:themeColor="text1"/>
                <w:sz w:val="20"/>
                <w:szCs w:val="20"/>
              </w:rPr>
              <w:t xml:space="preserve">Область применения и правила эксплуатации обслуживаемых СА и приборов технологического оборудования средней сложности объектов нефтегазовой о</w:t>
            </w:r>
            <w:r>
              <w:rPr>
                <w:rStyle w:val="978"/>
                <w:color w:val="000000" w:themeColor="text1"/>
                <w:sz w:val="20"/>
                <w:szCs w:val="20"/>
              </w:rPr>
              <w:t xml:space="preserve">трасли</w:t>
            </w:r>
            <w:r>
              <w:rPr>
                <w:rStyle w:val="978"/>
                <w:color w:val="000000" w:themeColor="text1"/>
                <w:sz w:val="20"/>
                <w:szCs w:val="20"/>
              </w:rPr>
            </w:r>
          </w:p>
          <w:p>
            <w:pPr>
              <w:pStyle w:val="982"/>
              <w:ind w:left="-40" w:right="-91" w:firstLine="0"/>
              <w:spacing w:after="113"/>
              <w:shd w:val="clear" w:color="auto" w:fill="ffffff" w:themeFill="background1"/>
              <w:rPr>
                <w:rStyle w:val="978"/>
                <w:color w:val="000000" w:themeColor="text1"/>
                <w:sz w:val="20"/>
                <w:szCs w:val="20"/>
              </w:rPr>
            </w:pPr>
            <w:r>
              <w:rPr>
                <w:rStyle w:val="978"/>
                <w:color w:val="000000" w:themeColor="text1"/>
                <w:sz w:val="20"/>
                <w:szCs w:val="20"/>
              </w:rPr>
              <w:t xml:space="preserve">Методы безопасного ведения работ по обслуживанию и выявлению неисправностей СА и приборов технологического оборудования средней сложности на опасных производственных объектах нефтегазовой отрасли</w:t>
            </w:r>
            <w:r>
              <w:rPr>
                <w:rStyle w:val="978"/>
                <w:color w:val="000000" w:themeColor="text1"/>
                <w:sz w:val="20"/>
                <w:szCs w:val="20"/>
              </w:rPr>
            </w:r>
          </w:p>
          <w:p>
            <w:pPr>
              <w:pStyle w:val="982"/>
              <w:ind w:left="-40" w:right="-91" w:firstLine="0"/>
              <w:spacing w:after="113"/>
              <w:shd w:val="clear" w:color="auto" w:fill="ffffff" w:themeFill="background1"/>
              <w:rPr>
                <w:rStyle w:val="978"/>
                <w:color w:val="000000" w:themeColor="text1"/>
                <w:sz w:val="20"/>
                <w:szCs w:val="20"/>
              </w:rPr>
            </w:pPr>
            <w:r>
              <w:rPr>
                <w:rStyle w:val="978"/>
                <w:color w:val="000000" w:themeColor="text1"/>
                <w:sz w:val="20"/>
                <w:szCs w:val="20"/>
              </w:rPr>
              <w:t xml:space="preserve">Неисправности СА и приборов технологического оборудов</w:t>
            </w:r>
            <w:r>
              <w:rPr>
                <w:rStyle w:val="978"/>
                <w:color w:val="000000" w:themeColor="text1"/>
                <w:sz w:val="20"/>
                <w:szCs w:val="20"/>
              </w:rPr>
              <w:t xml:space="preserve">ания средней сложности объектов нефтегазовой отрасли, не допускающие их эксплуатацию</w:t>
            </w:r>
            <w:r>
              <w:rPr>
                <w:rStyle w:val="978"/>
                <w:color w:val="000000" w:themeColor="text1"/>
                <w:sz w:val="20"/>
                <w:szCs w:val="20"/>
              </w:rPr>
            </w:r>
          </w:p>
          <w:p>
            <w:pPr>
              <w:pStyle w:val="982"/>
              <w:ind w:left="-40" w:right="-91" w:firstLine="0"/>
              <w:spacing w:after="113"/>
              <w:shd w:val="clear" w:color="auto" w:fill="ffffff" w:themeFill="background1"/>
              <w:rPr>
                <w:rStyle w:val="978"/>
                <w:color w:val="000000" w:themeColor="text1"/>
                <w:sz w:val="20"/>
                <w:szCs w:val="20"/>
              </w:rPr>
            </w:pPr>
            <w:r>
              <w:rPr>
                <w:rStyle w:val="978"/>
                <w:color w:val="000000" w:themeColor="text1"/>
                <w:sz w:val="20"/>
                <w:szCs w:val="20"/>
              </w:rPr>
              <w:t xml:space="preserve">Основы электротехники, электроники и радиотехники</w:t>
            </w:r>
            <w:r>
              <w:rPr>
                <w:rStyle w:val="978"/>
                <w:color w:val="000000" w:themeColor="text1"/>
                <w:sz w:val="20"/>
                <w:szCs w:val="20"/>
              </w:rPr>
            </w:r>
          </w:p>
          <w:p>
            <w:pPr>
              <w:pStyle w:val="982"/>
              <w:ind w:left="-40" w:right="-91" w:firstLine="0"/>
              <w:spacing w:after="113"/>
              <w:shd w:val="clear" w:color="auto" w:fill="ffffff" w:themeFill="background1"/>
              <w:rPr>
                <w:rStyle w:val="978"/>
                <w:color w:val="000000" w:themeColor="text1"/>
                <w:sz w:val="20"/>
                <w:szCs w:val="20"/>
              </w:rPr>
            </w:pPr>
            <w:r>
              <w:rPr>
                <w:rStyle w:val="978"/>
                <w:color w:val="000000" w:themeColor="text1"/>
                <w:sz w:val="20"/>
                <w:szCs w:val="20"/>
              </w:rPr>
              <w:t xml:space="preserve">Марки и устройство обслуживаемых СА и приборов технологического оборудования средней сложности объектов нефтегазовой </w:t>
            </w:r>
            <w:r>
              <w:rPr>
                <w:rStyle w:val="978"/>
                <w:color w:val="000000" w:themeColor="text1"/>
                <w:sz w:val="20"/>
                <w:szCs w:val="20"/>
              </w:rPr>
              <w:t xml:space="preserve">отрасли</w:t>
            </w:r>
            <w:r>
              <w:rPr>
                <w:rStyle w:val="978"/>
                <w:color w:val="000000" w:themeColor="text1"/>
                <w:sz w:val="20"/>
                <w:szCs w:val="20"/>
              </w:rPr>
            </w:r>
          </w:p>
          <w:p>
            <w:pPr>
              <w:pStyle w:val="982"/>
              <w:ind w:left="-40" w:right="-91" w:firstLine="0"/>
              <w:spacing w:after="113"/>
              <w:shd w:val="clear" w:color="auto" w:fill="ffffff" w:themeFill="background1"/>
              <w:rPr>
                <w:rStyle w:val="978"/>
                <w:color w:val="000000" w:themeColor="text1"/>
                <w:sz w:val="20"/>
                <w:szCs w:val="20"/>
              </w:rPr>
            </w:pPr>
            <w:r>
              <w:rPr>
                <w:rStyle w:val="978"/>
                <w:color w:val="000000" w:themeColor="text1"/>
                <w:sz w:val="20"/>
                <w:szCs w:val="20"/>
              </w:rPr>
              <w:t xml:space="preserve">Способы проверки работоспособности СА и приборов технологического оборудования средней сложности объектов нефтегазовой отрасли</w:t>
            </w:r>
            <w:r>
              <w:rPr>
                <w:rStyle w:val="978"/>
                <w:color w:val="000000" w:themeColor="text1"/>
                <w:sz w:val="20"/>
                <w:szCs w:val="20"/>
              </w:rPr>
            </w:r>
          </w:p>
          <w:p>
            <w:pPr>
              <w:pStyle w:val="982"/>
              <w:ind w:left="-40" w:right="-91" w:firstLine="0"/>
              <w:spacing w:after="113"/>
              <w:shd w:val="clear" w:color="auto" w:fill="ffffff" w:themeFill="background1"/>
              <w:rPr>
                <w:rStyle w:val="978"/>
                <w:color w:val="000000" w:themeColor="text1"/>
                <w:sz w:val="20"/>
                <w:szCs w:val="20"/>
              </w:rPr>
            </w:pPr>
            <w:r>
              <w:rPr>
                <w:rStyle w:val="978"/>
                <w:color w:val="000000" w:themeColor="text1"/>
                <w:sz w:val="20"/>
                <w:szCs w:val="20"/>
              </w:rPr>
              <w:t xml:space="preserve">Объемы и периодичность работ для обслуживаемых СА и приборов технологического оборудования средней сложности объектов неф</w:t>
            </w:r>
            <w:r>
              <w:rPr>
                <w:rStyle w:val="978"/>
                <w:color w:val="000000" w:themeColor="text1"/>
                <w:sz w:val="20"/>
                <w:szCs w:val="20"/>
              </w:rPr>
              <w:t xml:space="preserve">тегазовой отрасли</w:t>
            </w:r>
            <w:r>
              <w:rPr>
                <w:rStyle w:val="978"/>
                <w:color w:val="000000" w:themeColor="text1"/>
                <w:sz w:val="20"/>
                <w:szCs w:val="20"/>
              </w:rPr>
            </w:r>
          </w:p>
          <w:p>
            <w:pPr>
              <w:pStyle w:val="982"/>
              <w:ind w:left="-40" w:right="-91" w:firstLine="0"/>
              <w:spacing w:after="113"/>
              <w:shd w:val="clear" w:color="auto" w:fill="ffffff" w:themeFill="background1"/>
              <w:rPr>
                <w:rStyle w:val="978"/>
                <w:color w:val="000000" w:themeColor="text1"/>
                <w:sz w:val="20"/>
                <w:szCs w:val="20"/>
              </w:rPr>
            </w:pPr>
            <w:r>
              <w:rPr>
                <w:rStyle w:val="978"/>
                <w:color w:val="000000" w:themeColor="text1"/>
                <w:sz w:val="20"/>
                <w:szCs w:val="20"/>
              </w:rPr>
              <w:t xml:space="preserve">Требования НТД в области техобслуживания и ремонта СА и приборов технологического оборудования средней сложности объектов нефтегазовой отрасли</w:t>
            </w:r>
            <w:r>
              <w:rPr>
                <w:rStyle w:val="978"/>
                <w:color w:val="000000" w:themeColor="text1"/>
                <w:sz w:val="20"/>
                <w:szCs w:val="20"/>
              </w:rPr>
            </w:r>
          </w:p>
          <w:p>
            <w:pPr>
              <w:pStyle w:val="982"/>
              <w:ind w:left="-40" w:right="-91" w:firstLine="0"/>
              <w:spacing w:after="113"/>
              <w:shd w:val="clear" w:color="auto" w:fill="ffffff" w:themeFill="background1"/>
              <w:rPr>
                <w:rStyle w:val="978"/>
                <w:color w:val="000000" w:themeColor="text1"/>
                <w:sz w:val="20"/>
                <w:szCs w:val="20"/>
              </w:rPr>
            </w:pPr>
            <w:r>
              <w:rPr>
                <w:rStyle w:val="978"/>
                <w:color w:val="000000" w:themeColor="text1"/>
                <w:sz w:val="20"/>
                <w:szCs w:val="20"/>
              </w:rPr>
              <w:t xml:space="preserve">Правила рациональной организации труда на рабочем месте</w:t>
            </w:r>
            <w:r>
              <w:rPr>
                <w:rStyle w:val="978"/>
                <w:color w:val="000000" w:themeColor="text1"/>
                <w:sz w:val="20"/>
                <w:szCs w:val="20"/>
              </w:rPr>
            </w:r>
          </w:p>
          <w:p>
            <w:pPr>
              <w:pStyle w:val="982"/>
              <w:ind w:left="-40" w:right="-91" w:firstLine="0"/>
              <w:spacing w:after="113"/>
              <w:shd w:val="clear" w:color="auto" w:fill="ffffff" w:themeFill="background1"/>
              <w:rPr>
                <w:rStyle w:val="978"/>
                <w:color w:val="000000" w:themeColor="text1"/>
                <w:sz w:val="20"/>
                <w:szCs w:val="20"/>
              </w:rPr>
            </w:pPr>
            <w:r>
              <w:rPr>
                <w:rStyle w:val="978"/>
                <w:color w:val="000000" w:themeColor="text1"/>
                <w:sz w:val="20"/>
                <w:szCs w:val="20"/>
              </w:rPr>
              <w:t xml:space="preserve">Требования охраны труда, промышленной, </w:t>
            </w:r>
            <w:r>
              <w:rPr>
                <w:rStyle w:val="978"/>
                <w:color w:val="000000" w:themeColor="text1"/>
                <w:sz w:val="20"/>
                <w:szCs w:val="20"/>
              </w:rPr>
              <w:t xml:space="preserve">пожарной и экологической безопасности</w:t>
            </w:r>
            <w:r>
              <w:rPr>
                <w:rStyle w:val="978"/>
                <w:color w:val="000000" w:themeColor="text1"/>
                <w:sz w:val="20"/>
                <w:szCs w:val="20"/>
              </w:rPr>
            </w:r>
          </w:p>
          <w:p>
            <w:pPr>
              <w:pStyle w:val="982"/>
              <w:ind w:left="-40" w:right="-91" w:firstLine="0"/>
              <w:spacing w:after="113"/>
              <w:shd w:val="clear" w:color="auto" w:fill="ffffff" w:themeFill="background1"/>
              <w:rPr>
                <w:rStyle w:val="978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>
              <w:rPr>
                <w:rStyle w:val="978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607" w:type="pct"/>
            <w:vMerge w:val="continue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Style w:val="978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>
              <w:rPr>
                <w:rStyle w:val="978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782" w:type="pct"/>
            <w:vMerge w:val="continue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885" w:type="pct"/>
            <w:vMerge w:val="continue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757" w:type="pct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Техническое обслуживание заземления СА и приборов технологического оборудования средней сложности объектов нефтегазовой отрасли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953" w:type="pct"/>
            <w:textDirection w:val="lrTb"/>
            <w:noWrap w:val="false"/>
          </w:tcPr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Производить внешний осмотр СА и приборов технологического оборудования средней сложности объектов нефтегазовой отрасли для определения технического состояния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Очищать обслуживаемые СА и приборы технологического оборудования средней сложности объектов нефтег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азовой отрасли от пыли и грязи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Проверять целостность заземляющих проводников, правильность и надежность их присоединения к заземлителям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Осуществлять подтяжку заземляющих проводников, наносить на места присоединения к заземлителям консистентную смазку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1016" w:type="pct"/>
            <w:textDirection w:val="lrTb"/>
            <w:noWrap w:val="false"/>
          </w:tcPr>
          <w:p>
            <w:pPr>
              <w:pStyle w:val="982"/>
              <w:ind w:firstLine="0"/>
              <w:spacing w:after="96"/>
              <w:shd w:val="clear" w:color="auto" w:fill="ffffff" w:themeFill="background1"/>
              <w:rPr>
                <w:rStyle w:val="978"/>
                <w:color w:val="000000" w:themeColor="text1"/>
                <w:sz w:val="20"/>
                <w:szCs w:val="20"/>
              </w:rPr>
            </w:pPr>
            <w:r>
              <w:rPr>
                <w:rStyle w:val="978"/>
                <w:color w:val="000000" w:themeColor="text1"/>
                <w:sz w:val="20"/>
                <w:szCs w:val="20"/>
              </w:rPr>
              <w:t xml:space="preserve">Устройство СА и приборов технологического оборудования средней сложности объектов нефтегазовой отрасли</w:t>
            </w:r>
            <w:r>
              <w:rPr>
                <w:rStyle w:val="978"/>
                <w:color w:val="000000" w:themeColor="text1"/>
                <w:sz w:val="20"/>
                <w:szCs w:val="20"/>
              </w:rPr>
            </w:r>
          </w:p>
          <w:p>
            <w:pPr>
              <w:pStyle w:val="982"/>
              <w:ind w:firstLine="0"/>
              <w:spacing w:after="96"/>
              <w:shd w:val="clear" w:color="auto" w:fill="ffffff" w:themeFill="background1"/>
              <w:rPr>
                <w:rStyle w:val="978"/>
                <w:color w:val="000000" w:themeColor="text1"/>
                <w:sz w:val="20"/>
                <w:szCs w:val="20"/>
              </w:rPr>
            </w:pPr>
            <w:r>
              <w:rPr>
                <w:rStyle w:val="978"/>
                <w:color w:val="000000" w:themeColor="text1"/>
                <w:sz w:val="20"/>
                <w:szCs w:val="20"/>
              </w:rPr>
              <w:t xml:space="preserve">Область применения и правила эксплуатации обслуживаемых СА и приборов технологического оборудования средней сложности объектов нефтегазовой отрасли</w:t>
            </w:r>
            <w:r>
              <w:rPr>
                <w:rStyle w:val="978"/>
                <w:color w:val="000000" w:themeColor="text1"/>
                <w:sz w:val="20"/>
                <w:szCs w:val="20"/>
              </w:rPr>
            </w:r>
          </w:p>
          <w:p>
            <w:pPr>
              <w:pStyle w:val="982"/>
              <w:ind w:firstLine="0"/>
              <w:spacing w:after="96"/>
              <w:shd w:val="clear" w:color="auto" w:fill="ffffff" w:themeFill="background1"/>
              <w:rPr>
                <w:rStyle w:val="978"/>
                <w:color w:val="000000" w:themeColor="text1"/>
                <w:sz w:val="20"/>
                <w:szCs w:val="20"/>
              </w:rPr>
            </w:pPr>
            <w:r>
              <w:rPr>
                <w:rStyle w:val="978"/>
                <w:color w:val="000000" w:themeColor="text1"/>
                <w:sz w:val="20"/>
                <w:szCs w:val="20"/>
              </w:rPr>
              <w:t xml:space="preserve">Метод</w:t>
            </w:r>
            <w:r>
              <w:rPr>
                <w:rStyle w:val="978"/>
                <w:color w:val="000000" w:themeColor="text1"/>
                <w:sz w:val="20"/>
                <w:szCs w:val="20"/>
              </w:rPr>
              <w:t xml:space="preserve">ы безопасного ведения работ по обслуживанию и выявлению неисправностей СА и приборов технологического оборудования средней сложности на опасных производственных объектах нефтегазовой отрасли</w:t>
            </w:r>
            <w:r>
              <w:rPr>
                <w:rStyle w:val="978"/>
                <w:color w:val="000000" w:themeColor="text1"/>
                <w:sz w:val="20"/>
                <w:szCs w:val="20"/>
              </w:rPr>
            </w:r>
          </w:p>
          <w:p>
            <w:pPr>
              <w:pStyle w:val="982"/>
              <w:ind w:firstLine="0"/>
              <w:spacing w:after="96"/>
              <w:shd w:val="clear" w:color="auto" w:fill="ffffff" w:themeFill="background1"/>
              <w:rPr>
                <w:rStyle w:val="978"/>
                <w:color w:val="000000" w:themeColor="text1"/>
                <w:sz w:val="20"/>
                <w:szCs w:val="20"/>
              </w:rPr>
            </w:pPr>
            <w:r>
              <w:rPr>
                <w:rStyle w:val="978"/>
                <w:color w:val="000000" w:themeColor="text1"/>
                <w:sz w:val="20"/>
                <w:szCs w:val="20"/>
              </w:rPr>
              <w:t xml:space="preserve">Основы электротехники, электроники и радиотехники</w:t>
            </w:r>
            <w:r>
              <w:rPr>
                <w:rStyle w:val="978"/>
                <w:color w:val="000000" w:themeColor="text1"/>
                <w:sz w:val="20"/>
                <w:szCs w:val="20"/>
              </w:rPr>
            </w:r>
          </w:p>
          <w:p>
            <w:pPr>
              <w:pStyle w:val="982"/>
              <w:ind w:firstLine="0"/>
              <w:spacing w:after="96"/>
              <w:shd w:val="clear" w:color="auto" w:fill="ffffff" w:themeFill="background1"/>
              <w:rPr>
                <w:rStyle w:val="978"/>
                <w:color w:val="000000" w:themeColor="text1"/>
                <w:sz w:val="20"/>
                <w:szCs w:val="20"/>
              </w:rPr>
            </w:pPr>
            <w:r>
              <w:rPr>
                <w:rStyle w:val="978"/>
                <w:color w:val="000000" w:themeColor="text1"/>
                <w:sz w:val="20"/>
                <w:szCs w:val="20"/>
              </w:rPr>
              <w:t xml:space="preserve">Требования НТД </w:t>
            </w:r>
            <w:r>
              <w:rPr>
                <w:rStyle w:val="978"/>
                <w:color w:val="000000" w:themeColor="text1"/>
                <w:sz w:val="20"/>
                <w:szCs w:val="20"/>
              </w:rPr>
              <w:t xml:space="preserve">в области техобслуживания и ремонта СА и приборов технологического оборудования средней сложности объектов нефтегазовой отрасли</w:t>
            </w:r>
            <w:r>
              <w:rPr>
                <w:rStyle w:val="978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</w:pP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  <w:t xml:space="preserve">Требования охраны труда, промышленной, пожарной и экологической безопасности</w:t>
            </w: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607" w:type="pct"/>
            <w:vMerge w:val="continue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Style w:val="978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>
              <w:rPr>
                <w:rStyle w:val="978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782" w:type="pct"/>
            <w:vMerge w:val="continue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885" w:type="pct"/>
            <w:vMerge w:val="continue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757" w:type="pct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Выполнение анализа газовоздушной среды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953" w:type="pct"/>
            <w:textDirection w:val="lrTb"/>
            <w:noWrap w:val="false"/>
          </w:tcPr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Производить внешний осмотр СА и приборов технологического оборудования средней сложности объектов нефтегазовой отрасли для определения технического состояния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Проверять действительность 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поверительного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 клейма (калибровочного знака) для обслуживаемых средств 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измерения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Пользоваться контрольно-измерительными приборами с включением их в схему и снятием показаний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1016" w:type="pct"/>
            <w:textDirection w:val="lrTb"/>
            <w:noWrap w:val="false"/>
          </w:tcPr>
          <w:p>
            <w:pPr>
              <w:pStyle w:val="983"/>
              <w:contextualSpacing w:val="0"/>
              <w:ind w:left="0"/>
              <w:spacing w:after="96"/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</w:pP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  <w:t xml:space="preserve">Технологические схемы объектов добычи, переработки, хранения, транспорта и распределения углеводородного сырья</w:t>
            </w: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</w:pP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  <w:t xml:space="preserve">Методы безопасного ведения работ по </w:t>
            </w: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  <w:t xml:space="preserve">обслуживанию и выявлению неисправностей СА и приборов технологического оборудования средней сложности на опасных производственных объектах нефтегазовой отрасли</w:t>
            </w: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</w:pP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  <w:t xml:space="preserve">Основы электротехники, электроники и радиотехники</w:t>
            </w: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</w:pP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  <w:t xml:space="preserve">Маркировки по взрывозащите обслуживаемых СА и </w:t>
            </w: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  <w:t xml:space="preserve">приборов технологического оборудования средней сложности объектов нефтегазовой отрасли</w:t>
            </w: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</w:pP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  <w:t xml:space="preserve">Порядок допуска на производственные объекты для выполнения работ</w:t>
            </w: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</w:pP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  <w:t xml:space="preserve">Принцип работы производственной сигнализации</w:t>
            </w: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</w:r>
          </w:p>
          <w:p>
            <w:pPr>
              <w:pStyle w:val="982"/>
              <w:ind w:firstLine="0"/>
              <w:spacing w:after="96"/>
              <w:shd w:val="clear" w:color="auto" w:fill="ffffff" w:themeFill="background1"/>
              <w:rPr>
                <w:rStyle w:val="978"/>
                <w:color w:val="000000" w:themeColor="text1"/>
                <w:sz w:val="20"/>
                <w:szCs w:val="20"/>
              </w:rPr>
            </w:pP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  <w:t xml:space="preserve">Требования охраны труда, промышленной, пожарной и </w:t>
            </w: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  <w:t xml:space="preserve">экологической безопасности</w:t>
            </w:r>
            <w:r>
              <w:rPr>
                <w:rStyle w:val="978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607" w:type="pct"/>
            <w:vMerge w:val="continue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Style w:val="978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>
              <w:rPr>
                <w:rStyle w:val="978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416"/>
        </w:trPr>
        <w:tc>
          <w:tcPr>
            <w:shd w:val="clear" w:color="auto" w:fill="auto"/>
            <w:tcW w:w="782" w:type="pct"/>
            <w:vMerge w:val="continue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885" w:type="pct"/>
            <w:vMerge w:val="continue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757" w:type="pct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Определение причины повреждений и отказов СА и приборов технологического оборудования средней сложности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953" w:type="pct"/>
            <w:textDirection w:val="lrTb"/>
            <w:noWrap w:val="false"/>
          </w:tcPr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Производить внешний осмотр СА и приборов технологического оборудования средней сложности объектов нефтегазовой отрасли 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для определения технического состояния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Проверять состояние и подтяжку кабельных вводов в обслуживаемом оборудовании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Проверять целостность заземляющих проводников, правильность и надежность их присоединения к заземлителям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Производить сборку схем для 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настройки, регулировки и проверки работоспособности СА и приборов технологического оборудования средней сложности объектов нефтегазовой отрасли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Пользоваться контрольно-измерительными приборами с включением их в схему и снятием показаний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Определять причины 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повреждения и отказов СА и приборов технологического оборудования средней сложности объектов нефтегазовой отрасли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Проверять состояние маркировок по взрывозащите на обслуживаемых СА и приборах технологического оборудования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1016" w:type="pct"/>
            <w:textDirection w:val="lrTb"/>
            <w:noWrap w:val="false"/>
          </w:tcPr>
          <w:p>
            <w:pPr>
              <w:pStyle w:val="982"/>
              <w:ind w:firstLine="0"/>
              <w:spacing w:after="96"/>
              <w:shd w:val="clear" w:color="auto" w:fill="ffffff" w:themeFill="background1"/>
              <w:rPr>
                <w:rStyle w:val="978"/>
                <w:color w:val="000000" w:themeColor="text1"/>
                <w:sz w:val="20"/>
                <w:szCs w:val="20"/>
              </w:rPr>
            </w:pPr>
            <w:r>
              <w:rPr>
                <w:rStyle w:val="978"/>
                <w:color w:val="000000" w:themeColor="text1"/>
                <w:sz w:val="20"/>
                <w:szCs w:val="20"/>
              </w:rPr>
              <w:t xml:space="preserve">Устройство СА и приборов технологи</w:t>
            </w:r>
            <w:r>
              <w:rPr>
                <w:rStyle w:val="978"/>
                <w:color w:val="000000" w:themeColor="text1"/>
                <w:sz w:val="20"/>
                <w:szCs w:val="20"/>
              </w:rPr>
              <w:t xml:space="preserve">ческого оборудования средней сложности объектов нефтегазовой отрасли</w:t>
            </w:r>
            <w:r>
              <w:rPr>
                <w:rStyle w:val="978"/>
                <w:color w:val="000000" w:themeColor="text1"/>
                <w:sz w:val="20"/>
                <w:szCs w:val="20"/>
              </w:rPr>
            </w:r>
          </w:p>
          <w:p>
            <w:pPr>
              <w:pStyle w:val="982"/>
              <w:ind w:firstLine="0"/>
              <w:spacing w:after="96"/>
              <w:shd w:val="clear" w:color="auto" w:fill="ffffff" w:themeFill="background1"/>
              <w:rPr>
                <w:rStyle w:val="978"/>
                <w:color w:val="000000" w:themeColor="text1"/>
                <w:sz w:val="20"/>
                <w:szCs w:val="20"/>
              </w:rPr>
            </w:pPr>
            <w:r>
              <w:rPr>
                <w:rStyle w:val="978"/>
                <w:color w:val="000000" w:themeColor="text1"/>
                <w:sz w:val="20"/>
                <w:szCs w:val="20"/>
              </w:rPr>
              <w:t xml:space="preserve">Область применения и правила эксплуатации обслуживаемых СА и приборов технологического оборудования средней сложности объектов нефтегазовой отрасли</w:t>
            </w:r>
            <w:r>
              <w:rPr>
                <w:rStyle w:val="978"/>
                <w:color w:val="000000" w:themeColor="text1"/>
                <w:sz w:val="20"/>
                <w:szCs w:val="20"/>
              </w:rPr>
            </w:r>
          </w:p>
          <w:p>
            <w:pPr>
              <w:pStyle w:val="982"/>
              <w:ind w:firstLine="0"/>
              <w:spacing w:after="96"/>
              <w:shd w:val="clear" w:color="auto" w:fill="ffffff" w:themeFill="background1"/>
              <w:rPr>
                <w:rStyle w:val="978"/>
                <w:color w:val="000000" w:themeColor="text1"/>
                <w:sz w:val="20"/>
                <w:szCs w:val="20"/>
              </w:rPr>
            </w:pPr>
            <w:r>
              <w:rPr>
                <w:rStyle w:val="978"/>
                <w:color w:val="000000" w:themeColor="text1"/>
                <w:sz w:val="20"/>
                <w:szCs w:val="20"/>
              </w:rPr>
              <w:t xml:space="preserve">Неисправности СА и приборов технологиче</w:t>
            </w:r>
            <w:r>
              <w:rPr>
                <w:rStyle w:val="978"/>
                <w:color w:val="000000" w:themeColor="text1"/>
                <w:sz w:val="20"/>
                <w:szCs w:val="20"/>
              </w:rPr>
              <w:t xml:space="preserve">ского оборудования средней сложности объектов нефтегазовой отрасли, не допускающие их эксплуатацию</w:t>
            </w:r>
            <w:r>
              <w:rPr>
                <w:rStyle w:val="978"/>
                <w:color w:val="000000" w:themeColor="text1"/>
                <w:sz w:val="20"/>
                <w:szCs w:val="20"/>
              </w:rPr>
            </w:r>
          </w:p>
          <w:p>
            <w:pPr>
              <w:pStyle w:val="982"/>
              <w:ind w:firstLine="0"/>
              <w:spacing w:after="96"/>
              <w:shd w:val="clear" w:color="auto" w:fill="ffffff" w:themeFill="background1"/>
              <w:rPr>
                <w:rStyle w:val="978"/>
                <w:color w:val="000000" w:themeColor="text1"/>
                <w:sz w:val="20"/>
                <w:szCs w:val="20"/>
              </w:rPr>
            </w:pPr>
            <w:r>
              <w:rPr>
                <w:rStyle w:val="978"/>
                <w:color w:val="000000" w:themeColor="text1"/>
                <w:sz w:val="20"/>
                <w:szCs w:val="20"/>
              </w:rPr>
              <w:t xml:space="preserve">Кинематические передачи и технические приводы</w:t>
            </w:r>
            <w:r>
              <w:rPr>
                <w:rStyle w:val="978"/>
                <w:color w:val="000000" w:themeColor="text1"/>
                <w:sz w:val="20"/>
                <w:szCs w:val="20"/>
              </w:rPr>
            </w:r>
          </w:p>
          <w:p>
            <w:pPr>
              <w:pStyle w:val="982"/>
              <w:ind w:firstLine="0"/>
              <w:spacing w:after="96"/>
              <w:shd w:val="clear" w:color="auto" w:fill="ffffff" w:themeFill="background1"/>
              <w:rPr>
                <w:rStyle w:val="978"/>
                <w:color w:val="000000" w:themeColor="text1"/>
                <w:sz w:val="20"/>
                <w:szCs w:val="20"/>
              </w:rPr>
            </w:pPr>
            <w:r>
              <w:rPr>
                <w:rStyle w:val="978"/>
                <w:color w:val="000000" w:themeColor="text1"/>
                <w:sz w:val="20"/>
                <w:szCs w:val="20"/>
              </w:rPr>
              <w:t xml:space="preserve">Основы электротехники, электроники и радиотехники</w:t>
            </w:r>
            <w:r>
              <w:rPr>
                <w:rStyle w:val="978"/>
                <w:color w:val="000000" w:themeColor="text1"/>
                <w:sz w:val="20"/>
                <w:szCs w:val="20"/>
              </w:rPr>
            </w:r>
          </w:p>
          <w:p>
            <w:pPr>
              <w:pStyle w:val="982"/>
              <w:ind w:firstLine="0"/>
              <w:spacing w:after="96"/>
              <w:shd w:val="clear" w:color="auto" w:fill="ffffff" w:themeFill="background1"/>
              <w:rPr>
                <w:rStyle w:val="978"/>
                <w:color w:val="000000" w:themeColor="text1"/>
                <w:sz w:val="20"/>
                <w:szCs w:val="20"/>
              </w:rPr>
            </w:pPr>
            <w:r>
              <w:rPr>
                <w:rStyle w:val="978"/>
                <w:color w:val="000000" w:themeColor="text1"/>
                <w:sz w:val="20"/>
                <w:szCs w:val="20"/>
              </w:rPr>
              <w:t xml:space="preserve">Виды брака и способы его предупреждения и устранения</w:t>
            </w:r>
            <w:r>
              <w:rPr>
                <w:rStyle w:val="978"/>
                <w:color w:val="000000" w:themeColor="text1"/>
                <w:sz w:val="20"/>
                <w:szCs w:val="20"/>
              </w:rPr>
            </w:r>
          </w:p>
          <w:p>
            <w:pPr>
              <w:pStyle w:val="982"/>
              <w:ind w:firstLine="0"/>
              <w:spacing w:after="96"/>
              <w:shd w:val="clear" w:color="auto" w:fill="ffffff" w:themeFill="background1"/>
              <w:rPr>
                <w:rStyle w:val="978"/>
                <w:color w:val="000000" w:themeColor="text1"/>
                <w:sz w:val="20"/>
                <w:szCs w:val="20"/>
              </w:rPr>
            </w:pPr>
            <w:r>
              <w:rPr>
                <w:rStyle w:val="978"/>
                <w:color w:val="000000" w:themeColor="text1"/>
                <w:sz w:val="20"/>
                <w:szCs w:val="20"/>
              </w:rPr>
              <w:t xml:space="preserve">Марки и </w:t>
            </w:r>
            <w:r>
              <w:rPr>
                <w:rStyle w:val="978"/>
                <w:color w:val="000000" w:themeColor="text1"/>
                <w:sz w:val="20"/>
                <w:szCs w:val="20"/>
              </w:rPr>
              <w:t xml:space="preserve">устройство обслуживаемых СА и приборов технологического оборудования средней сложности объектов нефтегазовой отрасли</w:t>
            </w:r>
            <w:r>
              <w:rPr>
                <w:rStyle w:val="978"/>
                <w:color w:val="000000" w:themeColor="text1"/>
                <w:sz w:val="20"/>
                <w:szCs w:val="20"/>
              </w:rPr>
            </w:r>
          </w:p>
          <w:p>
            <w:pPr>
              <w:pStyle w:val="982"/>
              <w:ind w:firstLine="0"/>
              <w:spacing w:after="96"/>
              <w:shd w:val="clear" w:color="auto" w:fill="ffffff" w:themeFill="background1"/>
              <w:rPr>
                <w:rStyle w:val="978"/>
                <w:color w:val="000000" w:themeColor="text1"/>
                <w:sz w:val="20"/>
                <w:szCs w:val="20"/>
              </w:rPr>
            </w:pPr>
            <w:r>
              <w:rPr>
                <w:rStyle w:val="978"/>
                <w:color w:val="000000" w:themeColor="text1"/>
                <w:sz w:val="20"/>
                <w:szCs w:val="20"/>
              </w:rPr>
              <w:t xml:space="preserve">Способы проверки работоспособности СА и приборов технологического оборудования средней сложности объектов нефтегазовой отрасли</w:t>
            </w:r>
            <w:r>
              <w:rPr>
                <w:rStyle w:val="978"/>
                <w:color w:val="000000" w:themeColor="text1"/>
                <w:sz w:val="20"/>
                <w:szCs w:val="20"/>
              </w:rPr>
            </w:r>
          </w:p>
          <w:p>
            <w:pPr>
              <w:pStyle w:val="982"/>
              <w:ind w:firstLine="0"/>
              <w:spacing w:after="96"/>
              <w:shd w:val="clear" w:color="auto" w:fill="ffffff" w:themeFill="background1"/>
              <w:rPr>
                <w:rStyle w:val="978"/>
                <w:color w:val="000000" w:themeColor="text1"/>
                <w:sz w:val="20"/>
                <w:szCs w:val="20"/>
              </w:rPr>
            </w:pPr>
            <w:r>
              <w:rPr>
                <w:rStyle w:val="978"/>
                <w:color w:val="000000" w:themeColor="text1"/>
                <w:sz w:val="20"/>
                <w:szCs w:val="20"/>
              </w:rPr>
              <w:t xml:space="preserve">Основы прогр</w:t>
            </w:r>
            <w:r>
              <w:rPr>
                <w:rStyle w:val="978"/>
                <w:color w:val="000000" w:themeColor="text1"/>
                <w:sz w:val="20"/>
                <w:szCs w:val="20"/>
              </w:rPr>
              <w:t xml:space="preserve">аммирования, точной механики, автоматики, вычислительной техники</w:t>
            </w:r>
            <w:r>
              <w:rPr>
                <w:rStyle w:val="978"/>
                <w:color w:val="000000" w:themeColor="text1"/>
                <w:sz w:val="20"/>
                <w:szCs w:val="20"/>
              </w:rPr>
            </w:r>
          </w:p>
          <w:p>
            <w:pPr>
              <w:pStyle w:val="982"/>
              <w:ind w:firstLine="0"/>
              <w:spacing w:after="96"/>
              <w:shd w:val="clear" w:color="auto" w:fill="ffffff" w:themeFill="background1"/>
              <w:rPr>
                <w:rStyle w:val="978"/>
                <w:color w:val="000000" w:themeColor="text1"/>
                <w:sz w:val="20"/>
                <w:szCs w:val="20"/>
              </w:rPr>
            </w:pPr>
            <w:r>
              <w:rPr>
                <w:rStyle w:val="978"/>
                <w:color w:val="000000" w:themeColor="text1"/>
                <w:sz w:val="20"/>
                <w:szCs w:val="20"/>
              </w:rPr>
              <w:t xml:space="preserve">Основы </w:t>
            </w:r>
            <w:r>
              <w:rPr>
                <w:rStyle w:val="978"/>
                <w:color w:val="000000" w:themeColor="text1"/>
                <w:sz w:val="20"/>
                <w:szCs w:val="20"/>
              </w:rPr>
              <w:t xml:space="preserve">микроэлектротехники</w:t>
            </w:r>
            <w:r>
              <w:rPr>
                <w:rStyle w:val="978"/>
                <w:color w:val="000000" w:themeColor="text1"/>
                <w:sz w:val="20"/>
                <w:szCs w:val="20"/>
              </w:rPr>
            </w:r>
          </w:p>
          <w:p>
            <w:pPr>
              <w:pStyle w:val="982"/>
              <w:ind w:firstLine="0"/>
              <w:spacing w:after="96"/>
              <w:shd w:val="clear" w:color="auto" w:fill="ffffff" w:themeFill="background1"/>
              <w:rPr>
                <w:rStyle w:val="978"/>
                <w:color w:val="000000" w:themeColor="text1"/>
                <w:sz w:val="20"/>
                <w:szCs w:val="20"/>
              </w:rPr>
            </w:pPr>
            <w:r>
              <w:rPr>
                <w:rStyle w:val="978"/>
                <w:color w:val="000000" w:themeColor="text1"/>
                <w:sz w:val="20"/>
                <w:szCs w:val="20"/>
              </w:rPr>
              <w:t xml:space="preserve">Принцип работы производственной сигнализации</w:t>
            </w:r>
            <w:r>
              <w:rPr>
                <w:rStyle w:val="978"/>
                <w:color w:val="000000" w:themeColor="text1"/>
                <w:sz w:val="20"/>
                <w:szCs w:val="20"/>
              </w:rPr>
            </w:r>
          </w:p>
          <w:p>
            <w:pPr>
              <w:pStyle w:val="982"/>
              <w:ind w:firstLine="0"/>
              <w:spacing w:after="96"/>
              <w:shd w:val="clear" w:color="auto" w:fill="ffffff" w:themeFill="background1"/>
              <w:rPr>
                <w:rStyle w:val="978"/>
                <w:color w:val="000000" w:themeColor="text1"/>
                <w:sz w:val="20"/>
                <w:szCs w:val="20"/>
              </w:rPr>
            </w:pPr>
            <w:r>
              <w:rPr>
                <w:rStyle w:val="978"/>
                <w:color w:val="000000" w:themeColor="text1"/>
                <w:sz w:val="20"/>
                <w:szCs w:val="20"/>
              </w:rPr>
              <w:t xml:space="preserve">Требования НТД в области техобслуживания и ремонта СА и приборов технологического оборудования средней сложности объект</w:t>
            </w:r>
            <w:r>
              <w:rPr>
                <w:rStyle w:val="978"/>
                <w:color w:val="000000" w:themeColor="text1"/>
                <w:sz w:val="20"/>
                <w:szCs w:val="20"/>
              </w:rPr>
              <w:t xml:space="preserve">ов нефтегазовой отрасли</w:t>
            </w:r>
            <w:r>
              <w:rPr>
                <w:rStyle w:val="978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</w:pP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  <w:t xml:space="preserve">Требования охраны труда, промышленной, пожарной и экологической безопасности</w:t>
            </w: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607" w:type="pct"/>
            <w:vMerge w:val="continue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Style w:val="978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>
              <w:rPr>
                <w:rStyle w:val="978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416"/>
        </w:trPr>
        <w:tc>
          <w:tcPr>
            <w:shd w:val="clear" w:color="auto" w:fill="auto"/>
            <w:tcW w:w="782" w:type="pct"/>
            <w:vMerge w:val="continue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885" w:type="pct"/>
            <w:vMerge w:val="continue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757" w:type="pct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Ведение и оформление установленной документации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953" w:type="pct"/>
            <w:textDirection w:val="lrTb"/>
            <w:noWrap w:val="false"/>
          </w:tcPr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Оформлять установленную документацию перед началом и при завершении работ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1016" w:type="pct"/>
            <w:textDirection w:val="lrTb"/>
            <w:noWrap w:val="false"/>
          </w:tcPr>
          <w:p>
            <w:pPr>
              <w:pStyle w:val="983"/>
              <w:contextualSpacing w:val="0"/>
              <w:ind w:left="0"/>
              <w:spacing w:after="96"/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</w:pP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  <w:t xml:space="preserve">Объемы и периодичность работ </w:t>
            </w: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  <w:t xml:space="preserve">для обслуживаемых СА и приборов технологического оборудования средней сложности объектов нефтегазовой отрасли</w:t>
            </w: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</w:pP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  <w:t xml:space="preserve">Порядок допуска на производственные объекты для выполнения работ</w:t>
            </w: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</w:pP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  <w:t xml:space="preserve">Требования НТД в области техобслуживания и ремонта СА и приборов технологического</w:t>
            </w: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  <w:t xml:space="preserve"> оборудования средней сложности объектов нефтегазовой отрасли</w:t>
            </w: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</w:pP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  <w:t xml:space="preserve">Правила рациональной организации труда на рабочем месте</w:t>
            </w: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</w:pP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  <w:t xml:space="preserve">Требования к ведению и оформлению установленной документации</w:t>
            </w: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607" w:type="pct"/>
            <w:vMerge w:val="continue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Style w:val="978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>
              <w:rPr>
                <w:rStyle w:val="978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230"/>
        </w:trPr>
        <w:tc>
          <w:tcPr>
            <w:shd w:val="clear" w:color="auto" w:fill="auto"/>
            <w:tcW w:w="782" w:type="pct"/>
            <w:vMerge w:val="restart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Style w:val="976"/>
                <w:rFonts w:eastAsiaTheme="minorEastAsia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B/02.4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  <w:highlight w:val="yellow"/>
              </w:rPr>
            </w:r>
          </w:p>
        </w:tc>
        <w:tc>
          <w:tcPr>
            <w:shd w:val="clear" w:color="auto" w:fill="auto"/>
            <w:tcW w:w="885" w:type="pct"/>
            <w:vMerge w:val="restart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Монтаж (демонтаж) СА и приборов технологического оборудования средне</w:t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  <w:t xml:space="preserve">й сложности объектов нефтегазовой отрасли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757" w:type="pct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Подготовка к работе рабочего места, оборудования, инструмента, приспособлений и содержание их в надлежащем состоянии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953" w:type="pct"/>
            <w:textDirection w:val="lrTb"/>
            <w:noWrap w:val="false"/>
          </w:tcPr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Пользоваться имеющимися в подразделении слесарным, электромонтажным инструментами и 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измерительными приборами, соблюдать правила работы с ними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Своевременно готовить к работе рабочее место, оборудование, инструмент, приспособления и содержать их в надлежащем состоянии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Соблюдать требования охраны труда и промышленной безопасности при выполне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нии монтажных и электромонтажных работ на объектах нефтегазовой отрасли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1016" w:type="pct"/>
            <w:textDirection w:val="lrTb"/>
            <w:noWrap w:val="false"/>
          </w:tcPr>
          <w:p>
            <w:pPr>
              <w:pStyle w:val="983"/>
              <w:contextualSpacing w:val="0"/>
              <w:ind w:left="0"/>
              <w:spacing w:after="96"/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</w:pP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  <w:t xml:space="preserve">Правила рациональной организации труда на рабочем месте</w:t>
            </w: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</w:pP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  <w:t xml:space="preserve">Требования охраны труда, промышленной, пожарной и экологической безопасности</w:t>
            </w: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607" w:type="pct"/>
            <w:vMerge w:val="continue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Style w:val="978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>
              <w:rPr>
                <w:rStyle w:val="978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782" w:type="pct"/>
            <w:vAlign w:val="center"/>
            <w:vMerge w:val="continue"/>
            <w:textDirection w:val="lrTb"/>
            <w:noWrap w:val="false"/>
          </w:tcPr>
          <w:p>
            <w:pPr>
              <w:pStyle w:val="982"/>
              <w:ind w:firstLine="0"/>
              <w:jc w:val="center"/>
              <w:shd w:val="clear" w:color="auto" w:fill="ffffff" w:themeFill="background1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885" w:type="pct"/>
            <w:vMerge w:val="continue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757" w:type="pct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Монтаж (демонтаж) со снятием схем СА и приборов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 технологического оборудования средней сложности объектов нефтегазовой отрасли во взрывоопасных зонах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953" w:type="pct"/>
            <w:textDirection w:val="lrTb"/>
            <w:noWrap w:val="false"/>
          </w:tcPr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Пользоваться имеющимися в подразделении слесарным, электромонтажным инструментами и измерительными приборами, соблюдать правила работы с ними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Выполнять безопасный монтаж и демонтаж кабелей, электрических проводов, гидравлических линий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Соблюдать требования охраны труда и промышленной безопасности при выполнении монтажных и электромонтажных работ на объектах нефтегазовой отрасли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1016" w:type="pct"/>
            <w:textDirection w:val="lrTb"/>
            <w:noWrap w:val="false"/>
          </w:tcPr>
          <w:p>
            <w:pPr>
              <w:pStyle w:val="983"/>
              <w:contextualSpacing w:val="0"/>
              <w:ind w:left="0"/>
              <w:spacing w:after="96"/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</w:pP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  <w:t xml:space="preserve">Способы монтажа (д</w:t>
            </w: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  <w:t xml:space="preserve">емонтажа) обслуживаемых СА и приборов технологического оборудования средней сложности объектов нефтегазовой отрасли</w:t>
            </w: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</w:pP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  <w:t xml:space="preserve">Способы безопасного монтажа и демонтажа кабелей, электрических проводов, гидравлических линий</w:t>
            </w: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</w:pP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  <w:t xml:space="preserve">Технические требования, предъявляемые к монтаж</w:t>
            </w: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  <w:t xml:space="preserve">у (демонтажу) обслуживаемых СА и приборов технологического оборудования средней сложности</w:t>
            </w: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</w:pP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  <w:t xml:space="preserve">Требования охраны труда, промышленной, пожарной и экологической безопасности</w:t>
            </w: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607" w:type="pct"/>
            <w:vMerge w:val="continue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Style w:val="978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>
              <w:rPr>
                <w:rStyle w:val="978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782" w:type="pct"/>
            <w:vAlign w:val="center"/>
            <w:vMerge w:val="continue"/>
            <w:textDirection w:val="lrTb"/>
            <w:noWrap w:val="false"/>
          </w:tcPr>
          <w:p>
            <w:pPr>
              <w:pStyle w:val="982"/>
              <w:ind w:firstLine="0"/>
              <w:jc w:val="center"/>
              <w:shd w:val="clear" w:color="auto" w:fill="ffffff" w:themeFill="background1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885" w:type="pct"/>
            <w:vMerge w:val="continue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757" w:type="pct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Настройка СА и приборов технологического оборудования средней сложности объектов 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нефтегазовой отрасли во взрывоопасных зонах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953" w:type="pct"/>
            <w:textDirection w:val="lrTb"/>
            <w:noWrap w:val="false"/>
          </w:tcPr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Пользоваться имеющимися в подразделении слесарным, электромонтажным инструментами и измерительными приборами, соблюдать правила работы с ними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Выполнять монтаж (демонтаж) и настройку систем вычислительной техники 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блоков электронного управления СА и приборов технологического оборудования средней сложности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Соблюдать требования охраны труда и промышленной безопасности при выполнении монтажных и электромонтажных работ на объектах нефтегазовой отрасли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1016" w:type="pct"/>
            <w:textDirection w:val="lrTb"/>
            <w:noWrap w:val="false"/>
          </w:tcPr>
          <w:p>
            <w:pPr>
              <w:pStyle w:val="983"/>
              <w:contextualSpacing w:val="0"/>
              <w:ind w:left="0"/>
              <w:spacing w:after="96"/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</w:pP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  <w:t xml:space="preserve">Способы монтажа (д</w:t>
            </w: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  <w:t xml:space="preserve">емонтажа) обслуживаемых СА и приборов технологического оборудования средней сложности объектов нефтегазовой отрасли</w:t>
            </w: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</w:pP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  <w:t xml:space="preserve">Способы монтажа (демонтажа), настройки систем вычислительной техники, блоков электронного управления СА и приборов технологического оборудов</w:t>
            </w: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  <w:t xml:space="preserve">ания средней сложности на объектах нефтегазовой отрасли</w:t>
            </w: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</w:pP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  <w:t xml:space="preserve">Технические требования, предъявляемые к монтажу (демонтажу) обслуживаемых СА и приборов технологического оборудования средней сложности</w:t>
            </w: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</w:pP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  <w:t xml:space="preserve">Основы программирования, точной механики, автоматики, вычислител</w:t>
            </w: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  <w:t xml:space="preserve">ьной техники</w:t>
            </w: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</w:pP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  <w:t xml:space="preserve">Основы </w:t>
            </w: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  <w:t xml:space="preserve">микроэлектротехники</w:t>
            </w: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</w:pP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  <w:t xml:space="preserve">Требования охраны труда, промышленной, пожарной и экологической безопасности</w:t>
            </w: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607" w:type="pct"/>
            <w:vMerge w:val="continue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Style w:val="978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>
              <w:rPr>
                <w:rStyle w:val="978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782" w:type="pct"/>
            <w:vAlign w:val="center"/>
            <w:vMerge w:val="continue"/>
            <w:textDirection w:val="lrTb"/>
            <w:noWrap w:val="false"/>
          </w:tcPr>
          <w:p>
            <w:pPr>
              <w:pStyle w:val="982"/>
              <w:ind w:firstLine="0"/>
              <w:jc w:val="center"/>
              <w:shd w:val="clear" w:color="auto" w:fill="ffffff" w:themeFill="background1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885" w:type="pct"/>
            <w:vMerge w:val="continue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757" w:type="pct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Монтаж (демонтаж) схем соединений СА и приборов технологического оборудования средней сложности объектов нефтегазовой отрасли во 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взрывоопасных зонах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953" w:type="pct"/>
            <w:textDirection w:val="lrTb"/>
            <w:noWrap w:val="false"/>
          </w:tcPr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Пользоваться имеющимися в подразделении слесарным, электромонтажным инструментами и измерительными приборами, соблюдать правила работы с ними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Выполнять безопасный монтаж и демонтаж кабелей, электрических проводов, гидравлических линий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Производить разделку многожильных бронированных кабелей, их укладку, крепление на щитах и пультах системы автоматики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Соблюдать требования охраны труда и промышленной безопасности при выполнении монтажных и электромонтажных работ на объектах нефтегазовой от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1016" w:type="pct"/>
            <w:textDirection w:val="lrTb"/>
            <w:noWrap w:val="false"/>
          </w:tcPr>
          <w:p>
            <w:pPr>
              <w:pStyle w:val="983"/>
              <w:contextualSpacing w:val="0"/>
              <w:ind w:left="0"/>
              <w:spacing w:after="96"/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</w:pP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  <w:t xml:space="preserve">Способы монтажа (демонтажа) и </w:t>
            </w: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  <w:t xml:space="preserve">прозвонки</w:t>
            </w: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  <w:t xml:space="preserve"> схем соединений СА и приборов технологического оборудования средней сложности объектов нефтегазовой отрасли</w:t>
            </w: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</w:pP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  <w:t xml:space="preserve">Способы безопасного монтажа и демонтажа кабелей, электрических проводов, гидравлических линий</w:t>
            </w: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</w:pP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  <w:t xml:space="preserve">Правила </w:t>
            </w: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  <w:t xml:space="preserve">проведения электромонтажных работ, пайки медных и алюминиевых проводников на объектах нефтегазовой отрасли</w:t>
            </w: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</w:pP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  <w:t xml:space="preserve">Технические требования, предъявляемые к монтажу (демонтажу) обслуживаемых СА и приборов технологического оборудования средней сложности</w:t>
            </w: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</w:pP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  <w:t xml:space="preserve">Требования ох</w:t>
            </w: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  <w:t xml:space="preserve">раны труда, промышленной, пожарной и экологической безопасности</w:t>
            </w: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607" w:type="pct"/>
            <w:vMerge w:val="continue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Style w:val="978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>
              <w:rPr>
                <w:rStyle w:val="978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782" w:type="pct"/>
            <w:vAlign w:val="center"/>
            <w:vMerge w:val="continue"/>
            <w:textDirection w:val="lrTb"/>
            <w:noWrap w:val="false"/>
          </w:tcPr>
          <w:p>
            <w:pPr>
              <w:pStyle w:val="982"/>
              <w:ind w:firstLine="0"/>
              <w:jc w:val="center"/>
              <w:shd w:val="clear" w:color="auto" w:fill="ffffff" w:themeFill="background1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885" w:type="pct"/>
            <w:vMerge w:val="continue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757" w:type="pct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Прозвонка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 схем соединений СА и приборов технологического оборудования средней сложности объектов нефтегазовой отрасли во взрывоопасных зонах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953" w:type="pct"/>
            <w:textDirection w:val="lrTb"/>
            <w:noWrap w:val="false"/>
          </w:tcPr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Пользоваться имеющимися в подразделении 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слесарным, электромонтажным инструментами и измерительными приборами, соблюдать правила работы с ними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Выполнять 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прозвонку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, маркировку многожильных кабелей, 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расключение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 по клеммным соединителям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Соблюдать требования охраны труда и промышленной безопасности п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ри выполнении монтажных и электромонтажных работ на объектах нефтегазовой отрасли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1016" w:type="pct"/>
            <w:textDirection w:val="lrTb"/>
            <w:noWrap w:val="false"/>
          </w:tcPr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Способы монтажа (демонтажа) и 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прозвонки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 схем соединений СА и приборов технологического оборудования средней сложности объектов нефтегазовой отрасли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Правила проведения электро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монтажных работ, пайки медных и алюминиевых проводников на объектах нефтегазовой отрасли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Требования охраны труда, промышленной, пожарной и экологической безопасности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607" w:type="pct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Style w:val="978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>
              <w:rPr>
                <w:rStyle w:val="978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782" w:type="pct"/>
            <w:vAlign w:val="center"/>
            <w:vMerge w:val="continue"/>
            <w:textDirection w:val="lrTb"/>
            <w:noWrap w:val="false"/>
          </w:tcPr>
          <w:p>
            <w:pPr>
              <w:pStyle w:val="982"/>
              <w:ind w:firstLine="0"/>
              <w:jc w:val="center"/>
              <w:shd w:val="clear" w:color="auto" w:fill="ffffff" w:themeFill="background1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885" w:type="pct"/>
            <w:vMerge w:val="continue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757" w:type="pct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Монтаж и демонтаж кабелей, электрических проводов, гидравлических линий, 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электромонтажные работы во взрывоопасных зонах объектов нефтегазовой отрасли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953" w:type="pct"/>
            <w:textDirection w:val="lrTb"/>
            <w:noWrap w:val="false"/>
          </w:tcPr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Пользоваться имеющимися в подразделении слесарным, электромонтажным инструментами и измерительными приборами, соблюдать правила работы с ними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Выполнять безопасный монтаж и 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демонтаж кабелей, электрических проводов, гидравлических линий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Выполнять электромонтажные работы, пайку медных и алюминиевых проводников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Производить разделку многожильных бронированных кабелей, их укладку, крепление на щитах и пультах системы автоматики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Соблюдать требования охраны труда и промышленной безопасности при выполнении монтажных и электромонтажных работ на объектах нефтегазовой отрасли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1016" w:type="pct"/>
            <w:textDirection w:val="lrTb"/>
            <w:noWrap w:val="false"/>
          </w:tcPr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Способы безопасного монтажа и демонтажа кабелей, электрических проводов, гидравлических линий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Правила проведени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я электромонтажных работ, пайки медных и алюминиевых проводников на объектах нефтегазовой отрасли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Технические требования, предъявляемые к монтажу (демонтажу) обслуживаемых СА и приборов технологического оборудования средней сложности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Требования охраны труд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а, промышленной, пожарной и экологической безопасности</w:t>
            </w:r>
            <w:r>
              <w:rPr>
                <w:rStyle w:val="978"/>
                <w:rFonts w:eastAsia="Courier New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607" w:type="pct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Style w:val="978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>
              <w:rPr>
                <w:rStyle w:val="978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782" w:type="pct"/>
            <w:vAlign w:val="center"/>
            <w:vMerge w:val="continue"/>
            <w:textDirection w:val="lrTb"/>
            <w:noWrap w:val="false"/>
          </w:tcPr>
          <w:p>
            <w:pPr>
              <w:pStyle w:val="982"/>
              <w:ind w:firstLine="0"/>
              <w:jc w:val="center"/>
              <w:shd w:val="clear" w:color="auto" w:fill="ffffff" w:themeFill="background1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885" w:type="pct"/>
            <w:vMerge w:val="continue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757" w:type="pct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Пайка медных и алюминиевых проводников во взрывоопасных зонах объектов нефтегазовой отрасли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953" w:type="pct"/>
            <w:textDirection w:val="lrTb"/>
            <w:noWrap w:val="false"/>
          </w:tcPr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Пользоваться имеющимися в подразделении слесарным, электромонтажным инструментами и измерительными 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приборами, соблюдать правила работы с ними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Выполнять электромонтажные работы, пайку медных и алюминиевых проводников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Соблюдать требования охраны труда и промышленной безопасности при выполнении монтажных и электромонтажных работ на объектах нефтегазовой от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1016" w:type="pct"/>
            <w:textDirection w:val="lrTb"/>
            <w:noWrap w:val="false"/>
          </w:tcPr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Правила проведения электромонтажных работ, пайки медных и алюминиевых проводников на объектах нефтегазовой отрасли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Требования охраны труда, промышленной, пожарной и экологической безопасности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607" w:type="pct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Style w:val="978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>
              <w:rPr>
                <w:rStyle w:val="978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782" w:type="pct"/>
            <w:vAlign w:val="center"/>
            <w:vMerge w:val="continue"/>
            <w:textDirection w:val="lrTb"/>
            <w:noWrap w:val="false"/>
          </w:tcPr>
          <w:p>
            <w:pPr>
              <w:pStyle w:val="982"/>
              <w:ind w:firstLine="0"/>
              <w:jc w:val="center"/>
              <w:shd w:val="clear" w:color="auto" w:fill="ffffff" w:themeFill="background1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885" w:type="pct"/>
            <w:vMerge w:val="continue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757" w:type="pct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Монтаж (демонтаж) систем вычислительной техники, 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блоков электронного управления во взрывоопасных зонах объектов нефтегазовой отрасли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953" w:type="pct"/>
            <w:textDirection w:val="lrTb"/>
            <w:noWrap w:val="false"/>
          </w:tcPr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Пользоваться имеющимися в подразделении слесарным, электромонтажным инструментами и измерительными приборами, соблюдать правила работы с ними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Выполнять безопасный монтаж и 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демонтаж кабелей, электрических проводов, гидравлических линий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Выполнять монтаж (демонтаж) и настройку систем вычислительной техники блоков электронного управления СА и приборов технологического оборудования средней сложности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Соблюдать требования охраны тр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уда и промышленной безопасности при выполнении монтажных и электромонтажных работ на объектах нефтегазовой отрасли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1016" w:type="pct"/>
            <w:textDirection w:val="lrTb"/>
            <w:noWrap w:val="false"/>
          </w:tcPr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Способы монтажа (демонтажа), настройки систем вычислительной техники, блоков электронного управления СА и приборов технологического оборудова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ния средней сложности на объектах нефтегазовой отрасли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Основы программирования, точной механики, автоматики, вычислительной техники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Основы 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микроэлектротехники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Требования охраны труда, промышленной, пожарной и экологической безопасности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607" w:type="pct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Style w:val="978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>
              <w:rPr>
                <w:rStyle w:val="978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782" w:type="pct"/>
            <w:vAlign w:val="center"/>
            <w:vMerge w:val="continue"/>
            <w:textDirection w:val="lrTb"/>
            <w:noWrap w:val="false"/>
          </w:tcPr>
          <w:p>
            <w:pPr>
              <w:pStyle w:val="982"/>
              <w:ind w:firstLine="0"/>
              <w:jc w:val="center"/>
              <w:shd w:val="clear" w:color="auto" w:fill="ffffff" w:themeFill="background1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885" w:type="pct"/>
            <w:vMerge w:val="continue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757" w:type="pct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Настройка систем вычислительной техники, блоков электронного управления во взрывоопасных зонах объектов нефтегазовой отрасли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953" w:type="pct"/>
            <w:textDirection w:val="lrTb"/>
            <w:noWrap w:val="false"/>
          </w:tcPr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Пользоваться имеющимися в подразделении слесарным, электромонтажным инструментами и измерительными приборами, соблюдать правила 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работы с ними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Выполнять монтаж (демонтаж) и настройку систем вычислительной техники блоков электронного управления СА и приборов технологического оборудования средней сложности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Соблюдать требования охраны труда и промышленной безопасности при выполнении мо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нтажных и электромонтажных работ на объектах нефтегазовой отрасли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1016" w:type="pct"/>
            <w:textDirection w:val="lrTb"/>
            <w:noWrap w:val="false"/>
          </w:tcPr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Способы монтажа (демонтажа), настройки систем вычислительной техники, блоков электронного управления СА и приборов технологического оборудования средней сложности на объектах нефтегазовой от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Основы программирования, точной механики, автоматики, вычислительной техники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Основы 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микроэлектротехники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Требования охраны труда, промышленной, пожарной и экологической безопасности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607" w:type="pct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Style w:val="978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>
              <w:rPr>
                <w:rStyle w:val="978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auto"/>
            <w:tcW w:w="782" w:type="pct"/>
            <w:vAlign w:val="center"/>
            <w:vMerge w:val="continue"/>
            <w:textDirection w:val="lrTb"/>
            <w:noWrap w:val="false"/>
          </w:tcPr>
          <w:p>
            <w:pPr>
              <w:pStyle w:val="982"/>
              <w:ind w:firstLine="0"/>
              <w:jc w:val="center"/>
              <w:shd w:val="clear" w:color="auto" w:fill="ffffff" w:themeFill="background1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885" w:type="pct"/>
            <w:vMerge w:val="continue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757" w:type="pct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Ведение и оформление установленной документации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953" w:type="pct"/>
            <w:textDirection w:val="lrTb"/>
            <w:noWrap w:val="false"/>
          </w:tcPr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Оформлять 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установленную документацию перед началом и при завершении работ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1016" w:type="pct"/>
            <w:textDirection w:val="lrTb"/>
            <w:noWrap w:val="false"/>
          </w:tcPr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Требования охраны труда, промышленной, пожарной и экологической безопасности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Требования к ведению и оформлению установленной документации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607" w:type="pct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Style w:val="978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>
              <w:rPr>
                <w:rStyle w:val="978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559"/>
        </w:trPr>
        <w:tc>
          <w:tcPr>
            <w:shd w:val="clear" w:color="auto" w:fill="auto"/>
            <w:tcW w:w="782" w:type="pct"/>
            <w:vMerge w:val="restart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B/03.4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885" w:type="pct"/>
            <w:vMerge w:val="restart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Ремонт и наладка СА и приборов 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технологического оборудования средней сложности объектов нефтегазовой отрасли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757" w:type="pct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Осмотр СА и приборов технологического оборудования средней сложности объектов нефтегазовой отрасли во взрывоопасных зонах для определения работоспособности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953" w:type="pct"/>
            <w:textDirection w:val="lrTb"/>
            <w:noWrap w:val="false"/>
          </w:tcPr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Осуществлять 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диагностику и тестирование работоспособности обслуживаемых СА и приборов технологического оборудования средней сложности объектов нефтегазовой отрасли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Производить проверку работоспособности и наладку отремонтированных СА и приборов технологического оборудо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вания средней сложности объектов нефтегазовой отрасли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Соблюдать требования охраны труда и промышленной безопасности при выполнении ремонтных работ на объектах нефтегазовой отрасли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1016" w:type="pct"/>
            <w:textDirection w:val="lrTb"/>
            <w:noWrap w:val="false"/>
          </w:tcPr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Методы диагностирования и способы тестирования работоспособности СА и прибор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ов технологического оборудования средней сложности объектов нефтегазовой отрасли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Назначение, условия применения и основные сведения о работе СА и приборов технологического оборудования средней сложности объектов нефтегазовой отрасли и их взаимосвязь с друг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ими устройствами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Технические требования, предъявляемые к работоспособности СА и приборов технологического оборудования средней сложности объектов нефтегазовой отрасли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Конструктивные и электрические особенности СА и приборов технологического оборудования ср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едней сложности объектов нефтегазовой отрасли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Требования охраны труда, промышленной, пожарной и экологической безопасности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607" w:type="pct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Style w:val="978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>
              <w:rPr>
                <w:rStyle w:val="978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559"/>
        </w:trPr>
        <w:tc>
          <w:tcPr>
            <w:shd w:val="clear" w:color="auto" w:fill="auto"/>
            <w:tcW w:w="782" w:type="pct"/>
            <w:vAlign w:val="center"/>
            <w:vMerge w:val="continue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885" w:type="pct"/>
            <w:vMerge w:val="continue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757" w:type="pct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Диагностирование неисправностей СА и приборов технологического оборудования средней сложности объектов нефтегазовой отрасли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953" w:type="pct"/>
            <w:textDirection w:val="lrTb"/>
            <w:noWrap w:val="false"/>
          </w:tcPr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Осуществлять диагностику и тестирование работоспособности обслуживаемых СА и приборов технологического оборудования средней сложности объектов нефтегазовой отрасли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Проверять сопротивление изоляции СА и приборов технологического оборудования, использовать в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 работе 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мегаомметр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Соблюдать требования охраны труда и промышленной безопасности при выполнении ремонтных работ на объектах нефтегазовой отрасли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1016" w:type="pct"/>
            <w:textDirection w:val="lrTb"/>
            <w:noWrap w:val="false"/>
          </w:tcPr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Методы диагностирования и способы тестирования работоспособности СА и приборов технологического оборудования 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средней сложности объектов нефтегазовой отрасли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Назначение, условия применения и основные сведения о работе СА и приборов технологического оборудования средней сложности объектов нефтегазовой отрасли и их взаимосвязь с другими устройствами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Технические треб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ования, предъявляемые к работоспособности СА и приборов технологического оборудования средней сложности объектов нефтегазовой отрасли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Конструктивные и электрические особенности СА и приборов технологического оборудования средней сложности объектов нефтегаз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овой отрасли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Неисправности СА и технологического оборудования средней сложности, не допускающие их эксплуатацию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Методы безопасного ведения работ по выявлению неисправностей и подготовке к ремонту СА и приборов технологического оборудования средней сложност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и объектов нефтегазовой отрасли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Требования охраны труда, промышленной, пожарной и экологической безопасности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607" w:type="pct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Style w:val="978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>
              <w:rPr>
                <w:rStyle w:val="978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559"/>
        </w:trPr>
        <w:tc>
          <w:tcPr>
            <w:shd w:val="clear" w:color="auto" w:fill="auto"/>
            <w:tcW w:w="782" w:type="pct"/>
            <w:vAlign w:val="center"/>
            <w:vMerge w:val="continue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885" w:type="pct"/>
            <w:vMerge w:val="continue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757" w:type="pct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Устранение неисправностей, повреждений и отказов СА и приборов технологического оборудования средней сложности объектов нефтегазовой отрасли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953" w:type="pct"/>
            <w:textDirection w:val="lrTb"/>
            <w:noWrap w:val="false"/>
          </w:tcPr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Производить разборку ремонтируемых СА и приборов технологического оборудования средней сложности объектов нефтегазовой отрасли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Производить замену неисправных элементов СА и приборов технологического оборудования средней сложности объектов нефтегазовой отра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сли на исправные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Производить текущий ремонт СА и приборов технологического оборудования средней сложности объектов нефтегазовой отрасли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Соблюдать требования охраны труда и промышленной безопасности при выполнении ремонтных работ на объектах нефтегазовой 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отрасли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1016" w:type="pct"/>
            <w:textDirection w:val="lrTb"/>
            <w:noWrap w:val="false"/>
          </w:tcPr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Конструктивные и электрические особенности СА и приборов технологического оборудования средней сложности объектов нефтегазовой отрасли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Объемы и способы текущего ремонта СА и приборов технологического оборудования средней сложности на объектах 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нефтегазовой отрасли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Неисправности СА и технологического оборудования средней сложности, не допускающие их эксплуатацию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Методы безопасного ведения работ по выявлению неисправностей и подготовке к ремонту СА и приборов технологического оборудования средней 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сложности объектов нефтегазовой отрасли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Требования НТД в области техобслуживания и ремонта СА и приборов технологического оборудования средней сложности объектов нефтегазовой отрасли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Требования охраны труда, промышленной, пожарной и экологической безопасно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сти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607" w:type="pct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Style w:val="978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>
              <w:rPr>
                <w:rStyle w:val="978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559"/>
        </w:trPr>
        <w:tc>
          <w:tcPr>
            <w:shd w:val="clear" w:color="auto" w:fill="auto"/>
            <w:tcW w:w="782" w:type="pct"/>
            <w:vAlign w:val="center"/>
            <w:vMerge w:val="continue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885" w:type="pct"/>
            <w:vMerge w:val="continue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757" w:type="pct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Подготовка к ремонту обслуживаемых СА и приборов технологического оборудования средней сложности объектов нефтегазовой отрасли во взрывоопасных зонах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953" w:type="pct"/>
            <w:textDirection w:val="lrTb"/>
            <w:noWrap w:val="false"/>
          </w:tcPr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Соблюдать требования охраны труда и промышленной безопасности при выполнении ремонтных работ на 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объектах нефтегазовой отрасли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1016" w:type="pct"/>
            <w:textDirection w:val="lrTb"/>
            <w:noWrap w:val="false"/>
          </w:tcPr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Методы безопасного ведения работ по выявлению неисправностей и подготовке к ремонту СА и приборов технологического оборудования средней сложности объектов нефтегазовой отрасли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Требования НТД в области техобслуживания и ремонта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 СА и приборов технологического оборудования средней сложности объектов нефтегазовой отрасли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Правила рациональной организации труда на рабочем месте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Требования охраны труда, промышленной, пожарной и экологической безопасности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607" w:type="pct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Style w:val="978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>
              <w:rPr>
                <w:rStyle w:val="978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559"/>
        </w:trPr>
        <w:tc>
          <w:tcPr>
            <w:shd w:val="clear" w:color="auto" w:fill="auto"/>
            <w:tcW w:w="782" w:type="pct"/>
            <w:vAlign w:val="center"/>
            <w:vMerge w:val="continue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885" w:type="pct"/>
            <w:vMerge w:val="continue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757" w:type="pct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Выполнение ремонта и регулировки СА и приборов технологического оборудования средней сложности во взрывоопасных зонах объектов нефтегазовой отрасли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953" w:type="pct"/>
            <w:textDirection w:val="lrTb"/>
            <w:noWrap w:val="false"/>
          </w:tcPr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Производить разборку ремонтируемых СА и приборов технологического оборудования средней сложности объектов 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нефтегазовой отрасли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Производить замену неисправных элементов СА и приборов технологического оборудования средней сложности объектов нефтегазовой отрасли на исправные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Производить текущий ремонт СА и приборов технологического оборудования средней сложности 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объектов нефтегазовой отрасли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Проверять сопротивление изоляции СА и приборов технологического оборудования, использовать в работе 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мегаомметр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Соблюдать требования охраны труда и промышленной безопасности при выполнении ремонтных работ на объектах нефтегазов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ой отрасли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1016" w:type="pct"/>
            <w:textDirection w:val="lrTb"/>
            <w:noWrap w:val="false"/>
          </w:tcPr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Конструктивные и электрические особенности СА и приборов технологического оборудования средней сложности объектов нефтегазовой отрасли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Объемы и способы текущего ремонта СА и приборов технологического оборудования средней сложности на объектах не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фтегазовой отрасли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Неисправности СА и технологического оборудования средней сложности, не допускающие их эксплуатацию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Методы безопасного ведения работ по выявлению неисправностей и подготовке к ремонту СА и приборов технологического оборудования средней сл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ожности объектов нефтегазовой отрасли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Основы программирования, точной механики, автоматики, вычислительной техники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Основы 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микроэлектротехники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Требования НТД в области техобслуживания и ремонта СА и приборов технологического оборудования средней сложности о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бъектов нефтегазовой отрасли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Требования охраны труда, промышленной, пожарной и экологической безопасности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607" w:type="pct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Style w:val="978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>
              <w:rPr>
                <w:rStyle w:val="978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559"/>
        </w:trPr>
        <w:tc>
          <w:tcPr>
            <w:shd w:val="clear" w:color="auto" w:fill="auto"/>
            <w:tcW w:w="782" w:type="pct"/>
            <w:vAlign w:val="center"/>
            <w:vMerge w:val="continue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885" w:type="pct"/>
            <w:vMerge w:val="continue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757" w:type="pct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Вывод СА и приборов технологического оборудования средней сложности объектов нефтегазовой отрасли в ремонт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953" w:type="pct"/>
            <w:textDirection w:val="lrTb"/>
            <w:noWrap w:val="false"/>
          </w:tcPr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Соблюдать требования охраны труда и 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промышленной безопасности при выполнении ремонтных работ на объектах нефтегазовой отрасли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1016" w:type="pct"/>
            <w:textDirection w:val="lrTb"/>
            <w:noWrap w:val="false"/>
          </w:tcPr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Методы безопасного ведения работ по выявлению неисправностей и подготовке к ремонту СА и приборов технологического оборудования средней сложности объектов нефтегазово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й отрасли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Требования НТД в области техобслуживания и ремонта СА и приборов технологического оборудования средней сложности объектов нефтегазовой отрасли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Требования охраны труда, промышленной, пожарной и экологической безопасности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607" w:type="pct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Style w:val="978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>
              <w:rPr>
                <w:rStyle w:val="978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559"/>
        </w:trPr>
        <w:tc>
          <w:tcPr>
            <w:shd w:val="clear" w:color="auto" w:fill="auto"/>
            <w:tcW w:w="782" w:type="pct"/>
            <w:vAlign w:val="center"/>
            <w:vMerge w:val="continue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885" w:type="pct"/>
            <w:vMerge w:val="continue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757" w:type="pct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Ввод СА и приборов 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технологического оборудования средней сложности объектов нефтегазовой отрасли в работу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953" w:type="pct"/>
            <w:textDirection w:val="lrTb"/>
            <w:noWrap w:val="false"/>
          </w:tcPr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Производить проверку работоспособности и наладку отремонтированных СА и приборов технологического оборудования средней сложности объектов нефтегазовой отрасли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Выполнять 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проверку и регулировку СА и приборов технологического оборудования средней сложности объектов нефтегазовой отрасли при выведении обслуживаемого оборудования из ремонта или после монтажных работ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Соблюдать требования охраны труда и промышленной безопасности 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при выполнении ремонтных работ на объектах нефтегазовой отрасли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1016" w:type="pct"/>
            <w:textDirection w:val="lrTb"/>
            <w:noWrap w:val="false"/>
          </w:tcPr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Назначение, условия применения и основные сведения о работе СА и приборов технологического оборудования средней сложности объектов нефтегазовой отрасли и их взаимосвязь с другими устройствами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Технические требования, предъявляемые к работоспособности СА и приборов технологического оборудования средней сложности объектов нефтегазовой отрасли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Конструктивные и электрические особенности СА и приборов технологического оборудования средней сложности о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бъектов нефтегазовой отрасли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Методы безопасного ведения работ по выявлению неисправностей и подготовке к ремонту СА и приборов технологического оборудования средней сложности объектов нефтегазовой отрасли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Требования охраны труда, промышленной, пожарной и э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кологической безопасности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607" w:type="pct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Style w:val="978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>
              <w:rPr>
                <w:rStyle w:val="978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559"/>
        </w:trPr>
        <w:tc>
          <w:tcPr>
            <w:shd w:val="clear" w:color="auto" w:fill="auto"/>
            <w:tcW w:w="782" w:type="pct"/>
            <w:vAlign w:val="center"/>
            <w:vMerge w:val="continue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885" w:type="pct"/>
            <w:vMerge w:val="continue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757" w:type="pct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Наладка СА и приборов технологического оборудования средней сложности объектов нефтегазовой отрасли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953" w:type="pct"/>
            <w:textDirection w:val="lrTb"/>
            <w:noWrap w:val="false"/>
          </w:tcPr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Осуществлять диагностику и тестирование работоспособности обслуживаемых СА и приборов технологического оборудования средней 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сложности объектов нефтегазовой отрасли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Производить наладку СА и приборов технологического оборудования средней сложности объектов нефтегазовой отрасли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Производить проверку работоспособности и наладку отремонтированных СА и приборов технологического оборуд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ования средней сложности объектов нефтегазовой отрасли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Соблюдать требования охраны труда и промышленной безопасности при выполнении ремонтных работ на объектах нефтегазовой отрасли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1016" w:type="pct"/>
            <w:textDirection w:val="lrTb"/>
            <w:noWrap w:val="false"/>
          </w:tcPr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Методы диагностирования и способы тестирования работоспособности СА и 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приборов технологического оборудования средней сложности объектов нефтегазовой отрасли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Назначение, условия применения и основные сведения о работе СА и приборов технологического оборудования средней сложности объектов нефтегазовой отрасли и их взаимосвязь 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с другими устройствами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Технические требования, предъявляемые к работоспособности СА и приборов технологического оборудования средней сложности объектов нефтегазовой отрасли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Конструктивные и электрические особенности СА и приборов технологического оборудова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ния средней сложности объектов нефтегазовой отрасли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Основы программирования, точной механики, автоматики, вычислительной техники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Основы 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микроэлектротехники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Требования НТД в области техобслуживания и ремонта СА и приборов технологического оборудования средн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ей сложности объектов нефтегазовой отрасли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Требования охраны труда, промышленной, пожарной и экологической безопасности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607" w:type="pct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Style w:val="978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>
              <w:rPr>
                <w:rStyle w:val="978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559"/>
        </w:trPr>
        <w:tc>
          <w:tcPr>
            <w:shd w:val="clear" w:color="auto" w:fill="auto"/>
            <w:tcW w:w="782" w:type="pct"/>
            <w:vAlign w:val="center"/>
            <w:vMerge w:val="continue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885" w:type="pct"/>
            <w:vMerge w:val="continue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Fonts w:eastAsiaTheme="minorEastAsia"/>
                <w:color w:val="000000" w:themeColor="text1"/>
                <w:sz w:val="20"/>
                <w:szCs w:val="20"/>
              </w:rPr>
            </w:r>
            <w:r>
              <w:rPr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757" w:type="pct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Ведение и оформление установленной документации</w:t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953" w:type="pct"/>
            <w:textDirection w:val="lrTb"/>
            <w:noWrap w:val="false"/>
          </w:tcPr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Оформлять установленную документацию перед началом и при завершении работ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1016" w:type="pct"/>
            <w:textDirection w:val="lrTb"/>
            <w:noWrap w:val="false"/>
          </w:tcPr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Требования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 охраны труда, промышленной, пожарной и экологической безопасности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  <w:p>
            <w:pPr>
              <w:pStyle w:val="983"/>
              <w:contextualSpacing w:val="0"/>
              <w:ind w:left="0"/>
              <w:spacing w:after="96"/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pP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  <w:t xml:space="preserve">Требования к ведению и оформлению установленной документации</w:t>
            </w:r>
            <w:r>
              <w:rPr>
                <w:rStyle w:val="976"/>
                <w:rFonts w:eastAsiaTheme="minorEastAsia"/>
                <w:color w:val="000000" w:themeColor="text1"/>
                <w:sz w:val="20"/>
                <w:szCs w:val="20"/>
              </w:rPr>
            </w:r>
          </w:p>
        </w:tc>
        <w:tc>
          <w:tcPr>
            <w:shd w:val="clear" w:color="auto" w:fill="auto"/>
            <w:tcW w:w="607" w:type="pct"/>
            <w:textDirection w:val="lrTb"/>
            <w:noWrap w:val="false"/>
          </w:tcPr>
          <w:p>
            <w:pPr>
              <w:pStyle w:val="982"/>
              <w:ind w:firstLine="0"/>
              <w:shd w:val="clear" w:color="auto" w:fill="ffffff" w:themeFill="background1"/>
              <w:rPr>
                <w:rStyle w:val="978"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>
              <w:rPr>
                <w:rStyle w:val="978"/>
                <w:color w:val="000000" w:themeColor="text1"/>
                <w:sz w:val="20"/>
                <w:szCs w:val="20"/>
              </w:rPr>
            </w:r>
          </w:p>
        </w:tc>
      </w:tr>
    </w:tbl>
    <w:p>
      <w:pPr>
        <w:pStyle w:val="980"/>
        <w:numPr>
          <w:ilvl w:val="0"/>
          <w:numId w:val="10"/>
        </w:numPr>
        <w:ind w:firstLine="0"/>
        <w:spacing w:after="300"/>
        <w:shd w:val="clear" w:color="auto" w:fill="ffffff" w:themeFill="background1"/>
        <w:tabs>
          <w:tab w:val="left" w:pos="502" w:leader="none"/>
        </w:tabs>
      </w:pPr>
      <w:r>
        <w:rPr>
          <w:rStyle w:val="976"/>
        </w:rPr>
        <w:t xml:space="preserve">Возможные наименования должностей, профессий и иные дополнительные характеристики:</w:t>
      </w:r>
      <w:r/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454"/>
        <w:gridCol w:w="1501"/>
        <w:gridCol w:w="1344"/>
        <w:gridCol w:w="8756"/>
      </w:tblGrid>
      <w:tr>
        <w:tblPrEx/>
        <w:trPr>
          <w:jc w:val="center"/>
          <w:trHeight w:val="1748"/>
        </w:trPr>
        <w:tc>
          <w:tcPr>
            <w:shd w:val="clear" w:color="auto" w:fill="auto"/>
            <w:tcW w:w="873" w:type="pct"/>
            <w:vAlign w:val="center"/>
            <w:textDirection w:val="lrTb"/>
            <w:noWrap w:val="false"/>
          </w:tcPr>
          <w:p>
            <w:pPr>
              <w:pStyle w:val="982"/>
              <w:ind w:firstLine="0"/>
              <w:jc w:val="center"/>
              <w:shd w:val="clear" w:color="auto" w:fill="ffffff" w:themeFill="background1"/>
              <w:rPr>
                <w:sz w:val="24"/>
                <w:szCs w:val="24"/>
              </w:rPr>
            </w:pPr>
            <w:r>
              <w:rPr>
                <w:rStyle w:val="978"/>
                <w:sz w:val="24"/>
                <w:szCs w:val="24"/>
              </w:rPr>
              <w:t xml:space="preserve">Связанные с квалификацией наименования </w:t>
            </w:r>
            <w:r>
              <w:rPr>
                <w:rStyle w:val="978"/>
                <w:sz w:val="24"/>
                <w:szCs w:val="24"/>
              </w:rPr>
              <w:t xml:space="preserve">должностей, профессий, специальностей, групп, видов деятельности, компетенций и т. п.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534" w:type="pct"/>
            <w:vAlign w:val="center"/>
            <w:textDirection w:val="lrTb"/>
            <w:noWrap w:val="false"/>
          </w:tcPr>
          <w:p>
            <w:pPr>
              <w:pStyle w:val="982"/>
              <w:ind w:firstLine="0"/>
              <w:jc w:val="center"/>
              <w:shd w:val="clear" w:color="auto" w:fill="ffffff" w:themeFill="background1"/>
              <w:rPr>
                <w:sz w:val="24"/>
                <w:szCs w:val="24"/>
              </w:rPr>
            </w:pPr>
            <w:r>
              <w:rPr>
                <w:rStyle w:val="978"/>
                <w:sz w:val="24"/>
                <w:szCs w:val="24"/>
              </w:rPr>
              <w:t xml:space="preserve">Документ, цифровой ресурс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78" w:type="pct"/>
            <w:vAlign w:val="center"/>
            <w:textDirection w:val="lrTb"/>
            <w:noWrap w:val="false"/>
          </w:tcPr>
          <w:p>
            <w:pPr>
              <w:pStyle w:val="982"/>
              <w:ind w:firstLine="0"/>
              <w:jc w:val="center"/>
              <w:shd w:val="clear" w:color="auto" w:fill="ffffff" w:themeFill="background1"/>
              <w:rPr>
                <w:color w:val="auto"/>
                <w:sz w:val="24"/>
                <w:szCs w:val="24"/>
              </w:rPr>
            </w:pPr>
            <w:r>
              <w:rPr>
                <w:rStyle w:val="978"/>
                <w:color w:val="auto"/>
                <w:sz w:val="24"/>
                <w:szCs w:val="24"/>
              </w:rPr>
              <w:t xml:space="preserve">Код по документу (ресурсу)</w:t>
            </w:r>
            <w:r>
              <w:rPr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W w:w="3115" w:type="pct"/>
            <w:vAlign w:val="center"/>
            <w:textDirection w:val="lrTb"/>
            <w:noWrap w:val="false"/>
          </w:tcPr>
          <w:p>
            <w:pPr>
              <w:pStyle w:val="982"/>
              <w:ind w:firstLine="0"/>
              <w:jc w:val="center"/>
              <w:shd w:val="clear" w:color="auto" w:fill="ffffff" w:themeFill="background1"/>
              <w:rPr>
                <w:color w:val="auto"/>
                <w:sz w:val="24"/>
                <w:szCs w:val="24"/>
              </w:rPr>
            </w:pPr>
            <w:r>
              <w:rPr>
                <w:rStyle w:val="978"/>
                <w:color w:val="auto"/>
                <w:sz w:val="24"/>
                <w:szCs w:val="24"/>
              </w:rPr>
              <w:t xml:space="preserve">Полное наименование и реквизиты документа (адрес ресурса)</w:t>
            </w:r>
            <w:r>
              <w:rPr>
                <w:color w:val="auto"/>
                <w:sz w:val="24"/>
                <w:szCs w:val="24"/>
              </w:rPr>
            </w:r>
          </w:p>
        </w:tc>
      </w:tr>
      <w:tr>
        <w:tblPrEx/>
        <w:trPr>
          <w:jc w:val="center"/>
          <w:trHeight w:val="20"/>
        </w:trPr>
        <w:tc>
          <w:tcPr>
            <w:shd w:val="clear" w:color="auto" w:fill="auto"/>
            <w:tcW w:w="873" w:type="pct"/>
            <w:vAlign w:val="center"/>
            <w:vMerge w:val="restart"/>
            <w:textDirection w:val="lrTb"/>
            <w:noWrap w:val="false"/>
          </w:tcPr>
          <w:p>
            <w:pPr>
              <w:shd w:val="clear" w:color="auto" w:fill="ffffff" w:themeFill="background1"/>
              <w:rPr>
                <w:rStyle w:val="976"/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</w:r>
            <w:r>
              <w:rPr>
                <w:rStyle w:val="976"/>
                <w:rFonts w:eastAsiaTheme="minorEastAsia"/>
                <w:sz w:val="24"/>
                <w:szCs w:val="24"/>
              </w:rPr>
            </w:r>
          </w:p>
          <w:p>
            <w:pPr>
              <w:widowControl/>
              <w:rPr>
                <w:rStyle w:val="976"/>
                <w:rFonts w:eastAsiaTheme="minorEastAsia"/>
                <w:sz w:val="24"/>
                <w:szCs w:val="24"/>
              </w:rPr>
            </w:pPr>
            <w:r>
              <w:rPr>
                <w:rStyle w:val="976"/>
                <w:rFonts w:eastAsiaTheme="minorEastAsia"/>
                <w:sz w:val="24"/>
                <w:szCs w:val="24"/>
              </w:rPr>
              <w:t xml:space="preserve">Электромеханик по средствам автоматики и приборам </w:t>
            </w:r>
            <w:r>
              <w:rPr>
                <w:rStyle w:val="976"/>
                <w:rFonts w:eastAsiaTheme="minorEastAsia"/>
                <w:sz w:val="24"/>
                <w:szCs w:val="24"/>
              </w:rPr>
              <w:t xml:space="preserve">технологического оборудования 4-го разряда</w:t>
            </w:r>
            <w:r>
              <w:rPr>
                <w:rStyle w:val="976"/>
                <w:rFonts w:eastAsiaTheme="minorEastAsia"/>
                <w:sz w:val="24"/>
                <w:szCs w:val="24"/>
              </w:rPr>
            </w:r>
          </w:p>
          <w:p>
            <w:pPr>
              <w:widowControl/>
              <w:rPr>
                <w:rStyle w:val="976"/>
                <w:rFonts w:eastAsiaTheme="minorEastAsia"/>
                <w:sz w:val="24"/>
                <w:szCs w:val="24"/>
              </w:rPr>
            </w:pPr>
            <w:r>
              <w:rPr>
                <w:rStyle w:val="976"/>
                <w:rFonts w:eastAsiaTheme="minorEastAsia"/>
                <w:sz w:val="24"/>
                <w:szCs w:val="24"/>
              </w:rPr>
              <w:t xml:space="preserve">Электромеханик по средствам автоматики и приборам технологического оборудования 5-го разряда</w:t>
            </w:r>
            <w:r>
              <w:rPr>
                <w:rStyle w:val="976"/>
                <w:rFonts w:eastAsiaTheme="minorEastAsia"/>
                <w:sz w:val="24"/>
                <w:szCs w:val="24"/>
              </w:rPr>
            </w:r>
          </w:p>
          <w:p>
            <w:pPr>
              <w:shd w:val="clear" w:color="auto" w:fill="ffffff" w:themeFill="background1"/>
              <w:rPr>
                <w:rStyle w:val="976"/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</w:r>
            <w:r>
              <w:rPr>
                <w:rStyle w:val="976"/>
                <w:rFonts w:eastAsiaTheme="minorEastAsia"/>
                <w:sz w:val="24"/>
                <w:szCs w:val="24"/>
              </w:rPr>
            </w:r>
          </w:p>
          <w:p>
            <w:pPr>
              <w:shd w:val="clear" w:color="auto" w:fill="ffffff" w:themeFill="background1"/>
              <w:rPr>
                <w:rStyle w:val="976"/>
                <w:rFonts w:eastAsiaTheme="minorEastAsia"/>
                <w:sz w:val="24"/>
                <w:szCs w:val="24"/>
              </w:rPr>
            </w:pPr>
            <w:r>
              <w:rPr>
                <w:rStyle w:val="976"/>
                <w:rFonts w:eastAsiaTheme="minorEastAsia"/>
                <w:sz w:val="24"/>
                <w:szCs w:val="24"/>
              </w:rPr>
              <w:t xml:space="preserve">Электромонтеры </w:t>
              <w:br/>
              <w:t xml:space="preserve">по ремонту </w:t>
              <w:br/>
              <w:t xml:space="preserve">и обслуживанию электрооборудования, непосредственно занятые на объектах добычи нефти, газа </w:t>
              <w:br/>
              <w:t xml:space="preserve">и </w:t>
            </w:r>
            <w:r>
              <w:rPr>
                <w:rStyle w:val="976"/>
                <w:rFonts w:eastAsiaTheme="minorEastAsia"/>
                <w:sz w:val="24"/>
                <w:szCs w:val="24"/>
              </w:rPr>
              <w:t xml:space="preserve">газового конденсата</w:t>
            </w:r>
            <w:r>
              <w:rPr>
                <w:rStyle w:val="976"/>
                <w:rFonts w:eastAsiaTheme="minorEastAsia"/>
                <w:sz w:val="24"/>
                <w:szCs w:val="24"/>
              </w:rPr>
            </w:r>
          </w:p>
          <w:p>
            <w:pPr>
              <w:shd w:val="clear" w:color="auto" w:fill="ffffff" w:themeFill="background1"/>
              <w:rPr>
                <w:rStyle w:val="976"/>
                <w:rFonts w:eastAsiaTheme="minorEastAsia"/>
                <w:sz w:val="24"/>
                <w:szCs w:val="24"/>
              </w:rPr>
            </w:pPr>
            <w:r>
              <w:rPr>
                <w:rStyle w:val="976"/>
                <w:rFonts w:eastAsiaTheme="minorEastAsia"/>
                <w:sz w:val="24"/>
                <w:szCs w:val="24"/>
              </w:rPr>
              <w:t xml:space="preserve">Электромеханики </w:t>
              <w:br/>
              <w:t xml:space="preserve">и монтеры электрического оборудования</w:t>
            </w:r>
            <w:r>
              <w:rPr>
                <w:rStyle w:val="976"/>
                <w:rFonts w:eastAsiaTheme="minorEastAsia"/>
                <w:sz w:val="24"/>
                <w:szCs w:val="24"/>
              </w:rPr>
            </w:r>
          </w:p>
          <w:p>
            <w:pPr>
              <w:shd w:val="clear" w:color="auto" w:fill="ffffff" w:themeFill="background1"/>
              <w:rPr>
                <w:rStyle w:val="976"/>
                <w:rFonts w:eastAsiaTheme="minorEastAsia"/>
                <w:sz w:val="24"/>
                <w:szCs w:val="24"/>
              </w:rPr>
            </w:pPr>
            <w:r>
              <w:rPr>
                <w:rStyle w:val="976"/>
                <w:rFonts w:eastAsiaTheme="minorEastAsia"/>
                <w:sz w:val="24"/>
                <w:szCs w:val="24"/>
              </w:rPr>
              <w:t xml:space="preserve">Электромонтер </w:t>
              <w:br/>
              <w:t xml:space="preserve">по ремонту </w:t>
              <w:br/>
              <w:t xml:space="preserve">и обслуживанию электрооборудования</w:t>
            </w:r>
            <w:r>
              <w:rPr>
                <w:rStyle w:val="976"/>
                <w:rFonts w:eastAsiaTheme="minorEastAsia"/>
                <w:sz w:val="24"/>
                <w:szCs w:val="24"/>
              </w:rPr>
            </w:r>
          </w:p>
          <w:p>
            <w:pPr>
              <w:shd w:val="clear" w:color="auto" w:fill="ffffff" w:themeFill="background1"/>
              <w:rPr>
                <w:rStyle w:val="976"/>
                <w:rFonts w:eastAsiaTheme="minorEastAsia"/>
                <w:sz w:val="24"/>
                <w:szCs w:val="24"/>
              </w:rPr>
            </w:pPr>
            <w:r>
              <w:rPr>
                <w:rStyle w:val="976"/>
                <w:rFonts w:eastAsiaTheme="minorEastAsia"/>
                <w:sz w:val="24"/>
                <w:szCs w:val="24"/>
              </w:rPr>
              <w:t xml:space="preserve">Слесарь-электрик </w:t>
              <w:br/>
              <w:t xml:space="preserve">по ремонту электрооборудования</w:t>
            </w:r>
            <w:r>
              <w:rPr>
                <w:rStyle w:val="976"/>
                <w:rFonts w:eastAsiaTheme="minorEastAsia"/>
                <w:sz w:val="24"/>
                <w:szCs w:val="24"/>
              </w:rPr>
            </w:r>
          </w:p>
        </w:tc>
        <w:tc>
          <w:tcPr>
            <w:shd w:val="clear" w:color="auto" w:fill="auto"/>
            <w:tcW w:w="534" w:type="pct"/>
            <w:vAlign w:val="center"/>
            <w:textDirection w:val="lrTb"/>
            <w:noWrap w:val="false"/>
          </w:tcPr>
          <w:p>
            <w:pPr>
              <w:pStyle w:val="982"/>
              <w:ind w:firstLine="0"/>
              <w:jc w:val="center"/>
              <w:shd w:val="clear" w:color="auto" w:fill="ffffff" w:themeFill="background1"/>
              <w:rPr>
                <w:rStyle w:val="976"/>
                <w:rFonts w:eastAsiaTheme="minorEastAsia"/>
                <w:sz w:val="24"/>
                <w:szCs w:val="24"/>
              </w:rPr>
            </w:pPr>
            <w:r/>
            <w:hyperlink r:id="rId17" w:tooltip="https://login.consultant.ru/link/?req=doc&amp;base=LAW&amp;n=386337" w:history="1">
              <w:r>
                <w:rPr>
                  <w:rStyle w:val="976"/>
                  <w:rFonts w:eastAsiaTheme="minorEastAsia"/>
                  <w:sz w:val="24"/>
                  <w:szCs w:val="24"/>
                </w:rPr>
                <w:t xml:space="preserve">ОКЗ</w:t>
              </w:r>
            </w:hyperlink>
            <w:r/>
            <w:r>
              <w:rPr>
                <w:rStyle w:val="976"/>
                <w:rFonts w:eastAsiaTheme="minorEastAsia"/>
                <w:sz w:val="24"/>
                <w:szCs w:val="24"/>
              </w:rPr>
            </w:r>
          </w:p>
        </w:tc>
        <w:tc>
          <w:tcPr>
            <w:shd w:val="clear" w:color="auto" w:fill="auto"/>
            <w:tcW w:w="478" w:type="pct"/>
            <w:vAlign w:val="center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Style w:val="976"/>
                <w:rFonts w:eastAsiaTheme="minorEastAsia"/>
                <w:color w:val="auto"/>
                <w:sz w:val="24"/>
                <w:szCs w:val="24"/>
              </w:rPr>
            </w:pPr>
            <w:r/>
            <w:hyperlink r:id="rId18" w:tooltip="https://login.consultant.ru/link/?req=doc&amp;base=LAW&amp;n=386337&amp;dst=100299" w:history="1">
              <w:r>
                <w:rPr>
                  <w:rFonts w:cs="Times New Roman" w:eastAsiaTheme="minorEastAsia"/>
                  <w:color w:val="auto"/>
                </w:rPr>
                <w:t xml:space="preserve">8212</w:t>
              </w:r>
            </w:hyperlink>
            <w:r/>
            <w:r>
              <w:rPr>
                <w:rStyle w:val="976"/>
                <w:rFonts w:eastAsiaTheme="minorEastAsia"/>
                <w:color w:val="auto"/>
                <w:sz w:val="24"/>
                <w:szCs w:val="24"/>
              </w:rPr>
            </w:r>
          </w:p>
        </w:tc>
        <w:tc>
          <w:tcPr>
            <w:shd w:val="clear" w:color="auto" w:fill="auto"/>
            <w:tcW w:w="3115" w:type="pct"/>
            <w:vAlign w:val="center"/>
            <w:textDirection w:val="lrTb"/>
            <w:noWrap w:val="false"/>
          </w:tcPr>
          <w:p>
            <w:pPr>
              <w:shd w:val="clear" w:color="auto" w:fill="ffffff" w:themeFill="background1"/>
              <w:rPr>
                <w:rStyle w:val="976"/>
                <w:rFonts w:eastAsiaTheme="minorEastAsia"/>
                <w:color w:val="auto"/>
                <w:sz w:val="24"/>
                <w:szCs w:val="24"/>
              </w:rPr>
            </w:pPr>
            <w:r>
              <w:rPr>
                <w:rFonts w:cs="Times New Roman" w:eastAsiaTheme="minorEastAsia"/>
                <w:color w:val="auto"/>
              </w:rPr>
              <w:t xml:space="preserve">Сборщики электрического и электронного оборудования</w:t>
            </w:r>
            <w:r>
              <w:rPr>
                <w:rStyle w:val="976"/>
                <w:rFonts w:eastAsiaTheme="minorEastAsia"/>
                <w:color w:val="auto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shd w:val="clear" w:color="auto" w:fill="auto"/>
            <w:tcW w:w="873" w:type="pct"/>
            <w:vAlign w:val="center"/>
            <w:vMerge w:val="continue"/>
            <w:textDirection w:val="lrTb"/>
            <w:noWrap w:val="false"/>
          </w:tcPr>
          <w:p>
            <w:pPr>
              <w:shd w:val="clear" w:color="auto" w:fill="ffffff" w:themeFill="background1"/>
              <w:rPr>
                <w:rStyle w:val="976"/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</w:r>
            <w:r>
              <w:rPr>
                <w:rStyle w:val="976"/>
                <w:rFonts w:eastAsiaTheme="minorEastAsia"/>
                <w:sz w:val="24"/>
                <w:szCs w:val="24"/>
              </w:rPr>
            </w:r>
          </w:p>
        </w:tc>
        <w:tc>
          <w:tcPr>
            <w:shd w:val="clear" w:color="auto" w:fill="auto"/>
            <w:tcW w:w="534" w:type="pct"/>
            <w:vAlign w:val="center"/>
            <w:vMerge w:val="restart"/>
            <w:textDirection w:val="lrTb"/>
            <w:noWrap w:val="false"/>
          </w:tcPr>
          <w:p>
            <w:pPr>
              <w:pStyle w:val="982"/>
              <w:ind w:firstLine="0"/>
              <w:jc w:val="center"/>
              <w:shd w:val="clear" w:color="auto" w:fill="ffffff" w:themeFill="background1"/>
              <w:rPr>
                <w:rStyle w:val="976"/>
                <w:rFonts w:eastAsiaTheme="minorEastAsia"/>
                <w:sz w:val="24"/>
                <w:szCs w:val="24"/>
              </w:rPr>
            </w:pPr>
            <w:r/>
            <w:hyperlink r:id="rId19" w:tooltip="https://login.consultant.ru/link/?req=doc&amp;base=LAW&amp;n=97378" w:history="1">
              <w:r>
                <w:rPr>
                  <w:rStyle w:val="976"/>
                  <w:rFonts w:eastAsiaTheme="minorEastAsia"/>
                  <w:sz w:val="24"/>
                  <w:szCs w:val="24"/>
                </w:rPr>
                <w:t xml:space="preserve">ЕТКС</w:t>
              </w:r>
            </w:hyperlink>
            <w:r>
              <w:rPr>
                <w:rStyle w:val="976"/>
                <w:rFonts w:eastAsiaTheme="minorEastAsia"/>
                <w:sz w:val="24"/>
                <w:szCs w:val="24"/>
              </w:rPr>
              <w:t xml:space="preserve"> </w:t>
            </w:r>
            <w:r>
              <w:rPr>
                <w:rStyle w:val="976"/>
                <w:rFonts w:eastAsiaTheme="minorEastAsia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78" w:type="pct"/>
            <w:vAlign w:val="center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Style w:val="976"/>
                <w:rFonts w:eastAsiaTheme="minorEastAsia"/>
                <w:color w:val="auto"/>
                <w:sz w:val="24"/>
                <w:szCs w:val="24"/>
              </w:rPr>
            </w:pPr>
            <w:r>
              <w:rPr>
                <w:rStyle w:val="976"/>
                <w:rFonts w:eastAsiaTheme="minorEastAsia"/>
                <w:color w:val="auto"/>
                <w:sz w:val="24"/>
                <w:szCs w:val="24"/>
              </w:rPr>
              <w:t xml:space="preserve">§ 182</w:t>
            </w:r>
            <w:r>
              <w:rPr>
                <w:rStyle w:val="976"/>
                <w:rFonts w:eastAsiaTheme="minorEastAsia"/>
                <w:color w:val="auto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3115" w:type="pct"/>
            <w:vAlign w:val="center"/>
            <w:textDirection w:val="lrTb"/>
            <w:noWrap w:val="false"/>
          </w:tcPr>
          <w:p>
            <w:pPr>
              <w:shd w:val="clear" w:color="auto" w:fill="ffffff" w:themeFill="background1"/>
              <w:rPr>
                <w:rStyle w:val="976"/>
                <w:rFonts w:eastAsiaTheme="minorEastAsia"/>
                <w:color w:val="auto"/>
                <w:sz w:val="24"/>
                <w:szCs w:val="24"/>
              </w:rPr>
            </w:pPr>
            <w:r>
              <w:rPr>
                <w:rFonts w:cs="Times New Roman" w:eastAsiaTheme="minorEastAsia"/>
                <w:color w:val="auto"/>
              </w:rPr>
              <w:t xml:space="preserve">Электромеханик по средствам автоматики и приборам технологического оборудования 4-го разряда</w:t>
            </w:r>
            <w:r>
              <w:rPr>
                <w:rStyle w:val="976"/>
                <w:rFonts w:eastAsiaTheme="minorEastAsia"/>
                <w:color w:val="auto"/>
                <w:sz w:val="24"/>
                <w:szCs w:val="24"/>
              </w:rPr>
            </w:r>
          </w:p>
        </w:tc>
      </w:tr>
      <w:tr>
        <w:tblPrEx/>
        <w:trPr>
          <w:jc w:val="center"/>
          <w:trHeight w:val="20"/>
        </w:trPr>
        <w:tc>
          <w:tcPr>
            <w:shd w:val="clear" w:color="auto" w:fill="auto"/>
            <w:tcW w:w="873" w:type="pct"/>
            <w:vAlign w:val="center"/>
            <w:vMerge w:val="continue"/>
            <w:textDirection w:val="lrTb"/>
            <w:noWrap w:val="false"/>
          </w:tcPr>
          <w:p>
            <w:pPr>
              <w:shd w:val="clear" w:color="auto" w:fill="ffffff" w:themeFill="background1"/>
              <w:rPr>
                <w:rStyle w:val="976"/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</w:r>
            <w:r>
              <w:rPr>
                <w:rStyle w:val="976"/>
                <w:rFonts w:eastAsiaTheme="minorEastAsia"/>
                <w:sz w:val="24"/>
                <w:szCs w:val="24"/>
              </w:rPr>
            </w:r>
          </w:p>
        </w:tc>
        <w:tc>
          <w:tcPr>
            <w:shd w:val="clear" w:color="auto" w:fill="auto"/>
            <w:tcW w:w="534" w:type="pct"/>
            <w:vAlign w:val="center"/>
            <w:vMerge w:val="continue"/>
            <w:textDirection w:val="lrTb"/>
            <w:noWrap w:val="false"/>
          </w:tcPr>
          <w:p>
            <w:pPr>
              <w:pStyle w:val="982"/>
              <w:ind w:firstLine="0"/>
              <w:jc w:val="center"/>
              <w:shd w:val="clear" w:color="auto" w:fill="ffffff" w:themeFill="background1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78" w:type="pct"/>
            <w:vAlign w:val="center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Style w:val="976"/>
                <w:rFonts w:eastAsiaTheme="minorEastAsia"/>
                <w:color w:val="auto"/>
                <w:sz w:val="24"/>
                <w:szCs w:val="24"/>
              </w:rPr>
            </w:pPr>
            <w:r>
              <w:rPr>
                <w:rStyle w:val="976"/>
                <w:rFonts w:eastAsiaTheme="minorEastAsia"/>
                <w:color w:val="auto"/>
                <w:sz w:val="24"/>
                <w:szCs w:val="24"/>
              </w:rPr>
              <w:t xml:space="preserve">§ 183</w:t>
            </w:r>
            <w:r>
              <w:rPr>
                <w:rStyle w:val="976"/>
                <w:rFonts w:eastAsiaTheme="minorEastAsia"/>
                <w:color w:val="auto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3115" w:type="pct"/>
            <w:vAlign w:val="center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cs="Times New Roman" w:eastAsiaTheme="minorEastAsia"/>
                <w:color w:val="auto"/>
              </w:rPr>
            </w:pPr>
            <w:r>
              <w:rPr>
                <w:rFonts w:cs="Times New Roman" w:eastAsiaTheme="minorEastAsia"/>
                <w:color w:val="auto"/>
              </w:rPr>
              <w:t xml:space="preserve">Электромеханик по средствам автоматики и приборам технологического оборудования 5-го разряда</w:t>
            </w:r>
            <w:r>
              <w:rPr>
                <w:rFonts w:cs="Times New Roman" w:eastAsiaTheme="minorEastAsia"/>
                <w:color w:val="auto"/>
              </w:rPr>
            </w:r>
          </w:p>
        </w:tc>
      </w:tr>
      <w:tr>
        <w:tblPrEx/>
        <w:trPr>
          <w:jc w:val="center"/>
          <w:trHeight w:val="96"/>
        </w:trPr>
        <w:tc>
          <w:tcPr>
            <w:shd w:val="clear" w:color="auto" w:fill="auto"/>
            <w:tcW w:w="873" w:type="pct"/>
            <w:vAlign w:val="center"/>
            <w:vMerge w:val="continue"/>
            <w:textDirection w:val="lrTb"/>
            <w:noWrap w:val="false"/>
          </w:tcPr>
          <w:p>
            <w:pPr>
              <w:shd w:val="clear" w:color="auto" w:fill="ffffff" w:themeFill="background1"/>
              <w:rPr>
                <w:rStyle w:val="976"/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</w:r>
            <w:r>
              <w:rPr>
                <w:rStyle w:val="976"/>
                <w:rFonts w:eastAsiaTheme="minorEastAsia"/>
                <w:sz w:val="24"/>
                <w:szCs w:val="24"/>
              </w:rPr>
            </w:r>
          </w:p>
        </w:tc>
        <w:tc>
          <w:tcPr>
            <w:shd w:val="clear" w:color="auto" w:fill="auto"/>
            <w:tcW w:w="534" w:type="pct"/>
            <w:vAlign w:val="center"/>
            <w:textDirection w:val="lrTb"/>
            <w:noWrap w:val="false"/>
          </w:tcPr>
          <w:p>
            <w:pPr>
              <w:pStyle w:val="982"/>
              <w:ind w:firstLine="0"/>
              <w:jc w:val="center"/>
              <w:shd w:val="clear" w:color="auto" w:fill="ffffff" w:themeFill="background1"/>
              <w:rPr>
                <w:rStyle w:val="976"/>
                <w:rFonts w:eastAsiaTheme="minorEastAsia"/>
                <w:sz w:val="24"/>
                <w:szCs w:val="24"/>
              </w:rPr>
            </w:pPr>
            <w:r/>
            <w:hyperlink r:id="rId20" w:tooltip="https://login.consultant.ru/link/?req=doc&amp;base=LAW&amp;n=135996&amp;dst=100010" w:history="1">
              <w:r>
                <w:rPr>
                  <w:rStyle w:val="976"/>
                  <w:rFonts w:eastAsiaTheme="minorEastAsia"/>
                  <w:sz w:val="24"/>
                  <w:szCs w:val="24"/>
                </w:rPr>
                <w:t xml:space="preserve">ОКПДТР</w:t>
              </w:r>
            </w:hyperlink>
            <w:r>
              <w:rPr>
                <w:rStyle w:val="976"/>
                <w:rFonts w:eastAsiaTheme="minorEastAsia"/>
                <w:sz w:val="24"/>
                <w:szCs w:val="24"/>
              </w:rPr>
              <w:t xml:space="preserve"> </w:t>
            </w:r>
            <w:r>
              <w:rPr>
                <w:rStyle w:val="976"/>
                <w:rFonts w:eastAsiaTheme="minorEastAsia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478" w:type="pct"/>
            <w:vAlign w:val="center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Style w:val="976"/>
                <w:rFonts w:eastAsiaTheme="minorEastAsia"/>
                <w:color w:val="auto"/>
                <w:sz w:val="24"/>
                <w:szCs w:val="24"/>
              </w:rPr>
            </w:pPr>
            <w:r>
              <w:rPr>
                <w:color w:val="auto"/>
              </w:rPr>
              <w:t xml:space="preserve">105490</w:t>
            </w:r>
            <w:r>
              <w:rPr>
                <w:rStyle w:val="976"/>
                <w:rFonts w:eastAsiaTheme="minorEastAsia"/>
                <w:color w:val="auto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tcW w:w="3115" w:type="pct"/>
            <w:vAlign w:val="center"/>
            <w:textDirection w:val="lrTb"/>
            <w:noWrap w:val="false"/>
          </w:tcPr>
          <w:p>
            <w:pPr>
              <w:shd w:val="clear" w:color="auto" w:fill="ffffff" w:themeFill="background1"/>
              <w:rPr>
                <w:rStyle w:val="976"/>
                <w:rFonts w:eastAsiaTheme="minorEastAsia"/>
                <w:color w:val="auto"/>
                <w:sz w:val="24"/>
                <w:szCs w:val="24"/>
              </w:rPr>
            </w:pPr>
            <w:r>
              <w:rPr>
                <w:rFonts w:cs="Times New Roman" w:eastAsiaTheme="minorEastAsia"/>
                <w:color w:val="auto"/>
              </w:rPr>
              <w:t xml:space="preserve">Электромеханик по средствам автоматики и приборам технологического оборудо</w:t>
            </w:r>
            <w:r>
              <w:rPr>
                <w:rFonts w:cs="Times New Roman" w:eastAsiaTheme="minorEastAsia"/>
                <w:color w:val="auto"/>
              </w:rPr>
              <w:t xml:space="preserve">вания</w:t>
            </w:r>
            <w:r>
              <w:rPr>
                <w:rStyle w:val="976"/>
                <w:rFonts w:eastAsiaTheme="minorEastAsia"/>
                <w:color w:val="auto"/>
                <w:sz w:val="24"/>
                <w:szCs w:val="24"/>
              </w:rPr>
            </w:r>
          </w:p>
        </w:tc>
      </w:tr>
    </w:tbl>
    <w:p>
      <w:pPr>
        <w:shd w:val="clear" w:color="auto" w:fill="ffffff" w:themeFill="background1"/>
      </w:pPr>
      <w:r/>
      <w:r/>
    </w:p>
    <w:p>
      <w:pPr>
        <w:pStyle w:val="980"/>
        <w:numPr>
          <w:ilvl w:val="0"/>
          <w:numId w:val="10"/>
        </w:numPr>
        <w:ind w:firstLine="0"/>
        <w:jc w:val="both"/>
        <w:shd w:val="clear" w:color="auto" w:fill="ffffff" w:themeFill="background1"/>
        <w:tabs>
          <w:tab w:val="left" w:pos="502" w:leader="none"/>
        </w:tabs>
      </w:pPr>
      <w:r>
        <w:rPr>
          <w:rStyle w:val="976"/>
        </w:rPr>
        <w:t xml:space="preserve">Основные пути получения квалификации:</w:t>
      </w:r>
      <w:r/>
    </w:p>
    <w:p>
      <w:pPr>
        <w:pStyle w:val="980"/>
        <w:ind w:firstLine="720"/>
        <w:jc w:val="both"/>
        <w:shd w:val="clear" w:color="auto" w:fill="ffffff" w:themeFill="background1"/>
        <w:rPr>
          <w:rStyle w:val="976"/>
        </w:rPr>
      </w:pPr>
      <w:r>
        <w:rPr>
          <w:rStyle w:val="976"/>
        </w:rPr>
        <w:t xml:space="preserve">Формальное образование и обучение (тип образовательной программы, при необходимости – направление подготовки / специальность / профессия, срок обучения и особые требования, возможные варианты):</w:t>
      </w:r>
      <w:r>
        <w:rPr>
          <w:rStyle w:val="976"/>
        </w:rPr>
      </w:r>
    </w:p>
    <w:p>
      <w:pPr>
        <w:pStyle w:val="980"/>
        <w:ind w:firstLine="720"/>
        <w:jc w:val="both"/>
        <w:shd w:val="clear" w:color="auto" w:fill="ffffff" w:themeFill="background1"/>
        <w:rPr>
          <w:rStyle w:val="976"/>
          <w:color w:val="auto"/>
        </w:rPr>
      </w:pPr>
      <w:r>
        <w:rPr>
          <w:rStyle w:val="976"/>
        </w:rPr>
        <w:t xml:space="preserve">Среднее профессиональное образование - программы подготовки квалифицированных рабочих </w:t>
      </w:r>
      <w:r>
        <w:rPr>
          <w:rStyle w:val="976"/>
          <w:color w:val="auto"/>
        </w:rPr>
        <w:t xml:space="preserve">(ППКР)</w:t>
      </w:r>
      <w:r>
        <w:rPr>
          <w:rStyle w:val="976"/>
          <w:color w:val="auto"/>
        </w:rPr>
        <w:t xml:space="preserve"> (</w:t>
      </w:r>
      <w:r>
        <w:rPr>
          <w:rStyle w:val="976"/>
          <w:color w:val="auto"/>
        </w:rPr>
        <w:t xml:space="preserve">для </w:t>
      </w:r>
      <w:r>
        <w:rPr>
          <w:rStyle w:val="976"/>
          <w:color w:val="auto"/>
        </w:rPr>
        <w:br/>
      </w:r>
      <w:r>
        <w:rPr>
          <w:rStyle w:val="976"/>
          <w:color w:val="auto"/>
        </w:rPr>
        <w:t xml:space="preserve">5-го разряда)</w:t>
      </w:r>
      <w:r>
        <w:rPr>
          <w:rStyle w:val="976"/>
          <w:color w:val="auto"/>
        </w:rPr>
      </w:r>
    </w:p>
    <w:p>
      <w:pPr>
        <w:pStyle w:val="980"/>
        <w:ind w:firstLine="720"/>
        <w:jc w:val="both"/>
        <w:shd w:val="clear" w:color="auto" w:fill="ffffff" w:themeFill="background1"/>
        <w:rPr>
          <w:rStyle w:val="976"/>
          <w:color w:val="auto"/>
        </w:rPr>
      </w:pPr>
      <w:r>
        <w:rPr>
          <w:rStyle w:val="976"/>
          <w:color w:val="auto"/>
        </w:rPr>
        <w:t xml:space="preserve">Или</w:t>
      </w:r>
      <w:r>
        <w:rPr>
          <w:rStyle w:val="976"/>
          <w:color w:val="auto"/>
        </w:rPr>
      </w:r>
    </w:p>
    <w:p>
      <w:pPr>
        <w:pStyle w:val="980"/>
        <w:ind w:firstLine="720"/>
        <w:jc w:val="both"/>
        <w:shd w:val="clear" w:color="auto" w:fill="ffffff" w:themeFill="background1"/>
        <w:rPr>
          <w:rStyle w:val="976"/>
        </w:rPr>
      </w:pPr>
      <w:r>
        <w:rPr>
          <w:rStyle w:val="976"/>
        </w:rPr>
        <w:t xml:space="preserve">Профессиональное обучение - программы профессиональной </w:t>
      </w:r>
      <w:r>
        <w:rPr>
          <w:rStyle w:val="976"/>
        </w:rPr>
        <w:t xml:space="preserve">подготовки по профессиям рабочих, программы переподготовки рабочих, программы повышения квалификации рабочих</w:t>
      </w:r>
      <w:r>
        <w:rPr>
          <w:rStyle w:val="976"/>
        </w:rPr>
      </w:r>
    </w:p>
    <w:p>
      <w:pPr>
        <w:pStyle w:val="980"/>
        <w:ind w:firstLine="720"/>
        <w:jc w:val="both"/>
        <w:shd w:val="clear" w:color="auto" w:fill="ffffff" w:themeFill="background1"/>
        <w:rPr>
          <w:rStyle w:val="976"/>
        </w:rPr>
      </w:pPr>
      <w:r/>
      <w:r>
        <w:rPr>
          <w:rStyle w:val="976"/>
        </w:rPr>
      </w:r>
    </w:p>
    <w:p>
      <w:pPr>
        <w:pStyle w:val="980"/>
        <w:ind w:left="708" w:firstLine="12"/>
        <w:jc w:val="both"/>
        <w:shd w:val="clear" w:color="auto" w:fill="ffffff" w:themeFill="background1"/>
        <w:rPr>
          <w:rStyle w:val="976"/>
        </w:rPr>
      </w:pPr>
      <w:r>
        <w:rPr>
          <w:rStyle w:val="976"/>
        </w:rPr>
        <w:t xml:space="preserve">Опыт практической работы (стаж работы и особые требования (при необходимости), возможные варианты): </w:t>
      </w:r>
      <w:r>
        <w:rPr>
          <w:rStyle w:val="976"/>
        </w:rPr>
      </w:r>
    </w:p>
    <w:p>
      <w:pPr>
        <w:pStyle w:val="980"/>
        <w:ind w:left="708" w:firstLine="12"/>
        <w:jc w:val="both"/>
        <w:shd w:val="clear" w:color="auto" w:fill="ffffff" w:themeFill="background1"/>
        <w:rPr>
          <w:rStyle w:val="976"/>
        </w:rPr>
      </w:pPr>
      <w:r>
        <w:rPr>
          <w:rStyle w:val="976"/>
        </w:rPr>
        <w:t xml:space="preserve">Не менее одного года по профессии с более </w:t>
      </w:r>
      <w:r>
        <w:rPr>
          <w:rStyle w:val="976"/>
        </w:rPr>
        <w:t xml:space="preserve">низким (предыдущим) разрядом</w:t>
      </w:r>
      <w:r>
        <w:rPr>
          <w:rStyle w:val="976"/>
        </w:rPr>
      </w:r>
    </w:p>
    <w:p>
      <w:pPr>
        <w:pStyle w:val="980"/>
        <w:ind w:firstLine="0"/>
        <w:jc w:val="both"/>
        <w:shd w:val="clear" w:color="auto" w:fill="ffffff" w:themeFill="background1"/>
        <w:rPr>
          <w:rStyle w:val="976"/>
        </w:rPr>
      </w:pPr>
      <w:r/>
      <w:r>
        <w:rPr>
          <w:rStyle w:val="976"/>
        </w:rPr>
      </w:r>
    </w:p>
    <w:p>
      <w:pPr>
        <w:pStyle w:val="980"/>
        <w:ind w:left="708" w:firstLine="12"/>
        <w:jc w:val="both"/>
        <w:shd w:val="clear" w:color="auto" w:fill="ffffff" w:themeFill="background1"/>
        <w:rPr>
          <w:rStyle w:val="976"/>
        </w:rPr>
      </w:pPr>
      <w:r>
        <w:rPr>
          <w:rStyle w:val="976"/>
        </w:rPr>
        <w:t xml:space="preserve">Неформальное образование и самообразование (возможные варианты): – </w:t>
      </w:r>
      <w:r>
        <w:rPr>
          <w:rStyle w:val="976"/>
        </w:rPr>
      </w:r>
    </w:p>
    <w:p>
      <w:pPr>
        <w:pStyle w:val="980"/>
        <w:ind w:firstLine="720"/>
        <w:jc w:val="both"/>
        <w:shd w:val="clear" w:color="auto" w:fill="ffffff" w:themeFill="background1"/>
      </w:pPr>
      <w:r/>
      <w:r/>
    </w:p>
    <w:p>
      <w:pPr>
        <w:pStyle w:val="980"/>
        <w:numPr>
          <w:ilvl w:val="0"/>
          <w:numId w:val="10"/>
        </w:numPr>
        <w:ind w:firstLine="0"/>
        <w:jc w:val="both"/>
        <w:shd w:val="clear" w:color="auto" w:fill="ffffff" w:themeFill="background1"/>
        <w:tabs>
          <w:tab w:val="left" w:pos="502" w:leader="none"/>
          <w:tab w:val="left" w:pos="7522" w:leader="underscore"/>
        </w:tabs>
        <w:rPr>
          <w:rStyle w:val="976"/>
        </w:rPr>
      </w:pPr>
      <w:r>
        <w:rPr>
          <w:rStyle w:val="976"/>
          <w:rFonts w:eastAsia="Courier New"/>
        </w:rPr>
        <w:t xml:space="preserve">Особые условия допуска к работе: </w:t>
      </w:r>
      <w:r>
        <w:rPr>
          <w:rStyle w:val="976"/>
        </w:rPr>
      </w:r>
    </w:p>
    <w:p>
      <w:pPr>
        <w:pStyle w:val="980"/>
        <w:ind w:left="426" w:firstLine="0"/>
        <w:jc w:val="both"/>
        <w:shd w:val="clear" w:color="auto" w:fill="ffffff" w:themeFill="background1"/>
        <w:tabs>
          <w:tab w:val="left" w:pos="993" w:leader="none"/>
          <w:tab w:val="left" w:pos="7522" w:leader="underscore"/>
        </w:tabs>
        <w:rPr>
          <w:u w:val="single"/>
        </w:rPr>
      </w:pPr>
      <w:r>
        <w:rPr>
          <w:u w:val="single"/>
        </w:rPr>
        <w:t xml:space="preserve">Прохождение обязательных предварительных (при поступлении на работу) и периодических медицинских осмотров (обследований), а</w:t>
      </w:r>
      <w:r>
        <w:rPr>
          <w:u w:val="single"/>
        </w:rPr>
        <w:t xml:space="preserve"> также внеочередных медицинских осмотров (обследований) в установленном законодательством Российской Федерации порядке</w:t>
      </w:r>
      <w:r>
        <w:rPr>
          <w:u w:val="single"/>
        </w:rPr>
      </w:r>
    </w:p>
    <w:p>
      <w:pPr>
        <w:pStyle w:val="980"/>
        <w:ind w:left="426" w:firstLine="0"/>
        <w:jc w:val="both"/>
        <w:shd w:val="clear" w:color="auto" w:fill="ffffff" w:themeFill="background1"/>
        <w:tabs>
          <w:tab w:val="left" w:pos="993" w:leader="none"/>
          <w:tab w:val="left" w:pos="7522" w:leader="underscore"/>
        </w:tabs>
        <w:rPr>
          <w:u w:val="single"/>
        </w:rPr>
      </w:pPr>
      <w:r>
        <w:rPr>
          <w:u w:val="single"/>
        </w:rPr>
        <w:t xml:space="preserve">Прохождение обучения и проверки знаний требований охраны труда, безопасности в установленном порядке</w:t>
      </w:r>
      <w:r>
        <w:rPr>
          <w:u w:val="single"/>
        </w:rPr>
      </w:r>
    </w:p>
    <w:p>
      <w:pPr>
        <w:pStyle w:val="980"/>
        <w:ind w:left="426" w:firstLine="0"/>
        <w:jc w:val="both"/>
        <w:shd w:val="clear" w:color="auto" w:fill="ffffff" w:themeFill="background1"/>
        <w:tabs>
          <w:tab w:val="left" w:pos="993" w:leader="none"/>
          <w:tab w:val="left" w:pos="7522" w:leader="underscore"/>
        </w:tabs>
        <w:rPr>
          <w:u w:val="single"/>
        </w:rPr>
      </w:pPr>
      <w:r>
        <w:rPr>
          <w:u w:val="single"/>
        </w:rPr>
        <w:t xml:space="preserve">Обучение мерам пожарной безопасности</w:t>
      </w:r>
      <w:r>
        <w:rPr>
          <w:u w:val="single"/>
        </w:rPr>
        <w:t xml:space="preserve">, включая прохождение противопожарного инструктажа и пожарно-технического минимума по соответствующей программе</w:t>
      </w:r>
      <w:r>
        <w:rPr>
          <w:u w:val="single"/>
        </w:rPr>
      </w:r>
    </w:p>
    <w:p>
      <w:pPr>
        <w:pStyle w:val="980"/>
        <w:ind w:left="426" w:firstLine="0"/>
        <w:jc w:val="both"/>
        <w:shd w:val="clear" w:color="auto" w:fill="ffffff" w:themeFill="background1"/>
        <w:tabs>
          <w:tab w:val="left" w:pos="993" w:leader="none"/>
          <w:tab w:val="left" w:pos="7522" w:leader="underscore"/>
        </w:tabs>
        <w:rPr>
          <w:u w:val="single"/>
        </w:rPr>
      </w:pPr>
      <w:r>
        <w:rPr>
          <w:u w:val="single"/>
        </w:rPr>
        <w:t xml:space="preserve">Прохождение обучения и проверки знаний норм и правил работы в электроустановках в качестве электротехнического персонала в объеме не ниже III гр</w:t>
      </w:r>
      <w:r>
        <w:rPr>
          <w:u w:val="single"/>
        </w:rPr>
        <w:t xml:space="preserve">уппы по электробезопасности (до 1000 В)</w:t>
      </w:r>
      <w:r>
        <w:rPr>
          <w:u w:val="single"/>
        </w:rPr>
      </w:r>
    </w:p>
    <w:p>
      <w:pPr>
        <w:pStyle w:val="980"/>
        <w:ind w:left="426" w:firstLine="0"/>
        <w:jc w:val="both"/>
        <w:shd w:val="clear" w:color="auto" w:fill="ffffff" w:themeFill="background1"/>
        <w:tabs>
          <w:tab w:val="left" w:pos="993" w:leader="none"/>
          <w:tab w:val="left" w:pos="7522" w:leader="underscore"/>
        </w:tabs>
        <w:rPr>
          <w:u w:val="single"/>
        </w:rPr>
      </w:pPr>
      <w:r>
        <w:rPr>
          <w:u w:val="single"/>
        </w:rPr>
        <w:t xml:space="preserve">Лица не моложе 18 лет</w:t>
      </w:r>
      <w:r>
        <w:rPr>
          <w:u w:val="single"/>
        </w:rPr>
      </w:r>
    </w:p>
    <w:p>
      <w:pPr>
        <w:pStyle w:val="980"/>
        <w:jc w:val="both"/>
        <w:shd w:val="clear" w:color="auto" w:fill="ffffff" w:themeFill="background1"/>
        <w:tabs>
          <w:tab w:val="left" w:pos="502" w:leader="none"/>
          <w:tab w:val="left" w:pos="7522" w:leader="underscore"/>
        </w:tabs>
        <w:rPr>
          <w:strike/>
          <w:color w:val="c00000"/>
          <w:u w:val="single"/>
        </w:rPr>
      </w:pPr>
      <w:r>
        <w:rPr>
          <w:strike/>
          <w:color w:val="c00000"/>
          <w:u w:val="single"/>
        </w:rPr>
      </w:r>
      <w:r>
        <w:rPr>
          <w:strike/>
          <w:color w:val="c00000"/>
          <w:u w:val="single"/>
        </w:rPr>
      </w:r>
    </w:p>
    <w:p>
      <w:pPr>
        <w:pStyle w:val="980"/>
        <w:jc w:val="both"/>
        <w:shd w:val="clear" w:color="auto" w:fill="ffffff" w:themeFill="background1"/>
        <w:tabs>
          <w:tab w:val="left" w:pos="502" w:leader="none"/>
          <w:tab w:val="left" w:pos="7522" w:leader="underscore"/>
        </w:tabs>
        <w:rPr>
          <w:u w:val="single"/>
        </w:rPr>
      </w:pPr>
      <w:r>
        <w:rPr>
          <w:u w:val="single"/>
        </w:rPr>
      </w:r>
      <w:r>
        <w:rPr>
          <w:u w:val="single"/>
        </w:rPr>
      </w:r>
    </w:p>
    <w:p>
      <w:pPr>
        <w:pStyle w:val="980"/>
        <w:numPr>
          <w:ilvl w:val="0"/>
          <w:numId w:val="10"/>
        </w:numPr>
        <w:ind w:firstLine="0"/>
        <w:jc w:val="both"/>
        <w:shd w:val="clear" w:color="auto" w:fill="ffffff" w:themeFill="background1"/>
        <w:tabs>
          <w:tab w:val="left" w:pos="522" w:leader="none"/>
          <w:tab w:val="left" w:pos="12542" w:leader="underscore"/>
        </w:tabs>
        <w:rPr>
          <w:rStyle w:val="976"/>
        </w:rPr>
      </w:pPr>
      <w:r>
        <w:rPr>
          <w:rStyle w:val="976"/>
        </w:rPr>
        <w:t xml:space="preserve">Наличие специального права в соответствии с федеральными законами и иными нормативными правовыми актами Российской Федерации, необходимого для выполнения работы (при наличии): – </w:t>
      </w:r>
      <w:r>
        <w:rPr>
          <w:rStyle w:val="976"/>
        </w:rPr>
      </w:r>
    </w:p>
    <w:p>
      <w:pPr>
        <w:pStyle w:val="980"/>
        <w:ind w:firstLine="0"/>
        <w:jc w:val="both"/>
        <w:shd w:val="clear" w:color="auto" w:fill="ffffff" w:themeFill="background1"/>
        <w:tabs>
          <w:tab w:val="left" w:pos="522" w:leader="none"/>
          <w:tab w:val="left" w:pos="12542" w:leader="underscore"/>
        </w:tabs>
        <w:rPr>
          <w:rStyle w:val="976"/>
        </w:rPr>
      </w:pPr>
      <w:r/>
      <w:r>
        <w:rPr>
          <w:rStyle w:val="976"/>
        </w:rPr>
      </w:r>
    </w:p>
    <w:p>
      <w:pPr>
        <w:pStyle w:val="980"/>
        <w:numPr>
          <w:ilvl w:val="0"/>
          <w:numId w:val="10"/>
        </w:numPr>
        <w:ind w:firstLine="0"/>
        <w:jc w:val="both"/>
        <w:shd w:val="clear" w:color="auto" w:fill="ffffff" w:themeFill="background1"/>
        <w:tabs>
          <w:tab w:val="left" w:pos="522" w:leader="none"/>
          <w:tab w:val="left" w:pos="12542" w:leader="underscore"/>
        </w:tabs>
        <w:rPr>
          <w:rStyle w:val="976"/>
        </w:rPr>
      </w:pPr>
      <w:r>
        <w:rPr>
          <w:rStyle w:val="976"/>
        </w:rPr>
        <w:t xml:space="preserve">Другие </w:t>
      </w:r>
      <w:r>
        <w:rPr>
          <w:rStyle w:val="976"/>
        </w:rPr>
        <w:t xml:space="preserve">характеристики: -</w:t>
      </w:r>
      <w:r>
        <w:rPr>
          <w:rStyle w:val="976"/>
        </w:rPr>
      </w:r>
    </w:p>
    <w:p>
      <w:pPr>
        <w:pStyle w:val="980"/>
        <w:jc w:val="both"/>
        <w:shd w:val="clear" w:color="auto" w:fill="ffffff" w:themeFill="background1"/>
        <w:tabs>
          <w:tab w:val="left" w:pos="522" w:leader="none"/>
          <w:tab w:val="left" w:pos="12542" w:leader="underscore"/>
        </w:tabs>
        <w:rPr>
          <w:rStyle w:val="976"/>
        </w:rPr>
      </w:pPr>
      <w:r/>
      <w:r>
        <w:rPr>
          <w:rStyle w:val="976"/>
        </w:rPr>
      </w:r>
    </w:p>
    <w:p>
      <w:pPr>
        <w:pStyle w:val="980"/>
        <w:numPr>
          <w:ilvl w:val="0"/>
          <w:numId w:val="10"/>
        </w:numPr>
        <w:ind w:firstLine="0"/>
        <w:jc w:val="both"/>
        <w:shd w:val="clear" w:color="auto" w:fill="ffffff" w:themeFill="background1"/>
        <w:tabs>
          <w:tab w:val="left" w:pos="502" w:leader="none"/>
        </w:tabs>
      </w:pPr>
      <w:r>
        <w:rPr>
          <w:rStyle w:val="976"/>
        </w:rPr>
        <w:t xml:space="preserve">Перечень документов, необходимых для прохождения профессионального экзамена по квалификации:</w:t>
      </w:r>
      <w:r/>
    </w:p>
    <w:p>
      <w:pPr>
        <w:pStyle w:val="983"/>
        <w:numPr>
          <w:ilvl w:val="0"/>
          <w:numId w:val="40"/>
        </w:numPr>
        <w:jc w:val="both"/>
        <w:rPr>
          <w:rStyle w:val="976"/>
          <w:rFonts w:eastAsia="Courier New"/>
        </w:rPr>
      </w:pPr>
      <w:r/>
      <w:bookmarkStart w:id="4" w:name="_Hlk193461058"/>
      <w:r>
        <w:rPr>
          <w:rStyle w:val="976"/>
          <w:rFonts w:eastAsia="Courier New"/>
        </w:rPr>
        <w:t xml:space="preserve">Документ, подтверждающий наличие профессионального обучения по профессии рабочего по профилю подтверждаемой квалификации</w:t>
      </w:r>
      <w:r>
        <w:rPr>
          <w:rStyle w:val="976"/>
          <w:rFonts w:eastAsia="Courier New"/>
        </w:rPr>
      </w:r>
    </w:p>
    <w:p>
      <w:pPr>
        <w:pStyle w:val="983"/>
        <w:numPr>
          <w:ilvl w:val="0"/>
          <w:numId w:val="40"/>
        </w:numPr>
        <w:jc w:val="both"/>
        <w:rPr>
          <w:rStyle w:val="976"/>
          <w:rFonts w:ascii="Calibri" w:hAnsi="Calibri" w:cs="Calibri" w:eastAsiaTheme="minorEastAsia"/>
          <w:color w:val="auto"/>
          <w:sz w:val="24"/>
          <w:szCs w:val="24"/>
        </w:rPr>
      </w:pPr>
      <w:r>
        <w:rPr>
          <w:rStyle w:val="976"/>
          <w:rFonts w:eastAsia="Courier New"/>
        </w:rPr>
        <w:t xml:space="preserve">Удостоверение, подтверж</w:t>
      </w:r>
      <w:r>
        <w:rPr>
          <w:rStyle w:val="976"/>
          <w:rFonts w:eastAsia="Courier New"/>
        </w:rPr>
        <w:t xml:space="preserve">дающее квалификационную группу по электробезопасности не ниже III (до 1000 В)</w:t>
      </w:r>
      <w:r>
        <w:rPr>
          <w:rStyle w:val="976"/>
          <w:rFonts w:ascii="Calibri" w:hAnsi="Calibri" w:cs="Calibri" w:eastAsiaTheme="minorEastAsia"/>
          <w:color w:val="auto"/>
          <w:sz w:val="24"/>
          <w:szCs w:val="24"/>
        </w:rPr>
      </w:r>
    </w:p>
    <w:p>
      <w:pPr>
        <w:pStyle w:val="983"/>
        <w:numPr>
          <w:ilvl w:val="0"/>
          <w:numId w:val="40"/>
        </w:numPr>
        <w:jc w:val="both"/>
        <w:rPr>
          <w:rStyle w:val="976"/>
          <w:rFonts w:ascii="Calibri" w:hAnsi="Calibri" w:cs="Calibri" w:eastAsiaTheme="minorEastAsia"/>
          <w:strike/>
          <w:color w:val="c00000"/>
          <w:sz w:val="24"/>
          <w:szCs w:val="24"/>
        </w:rPr>
      </w:pPr>
      <w:r>
        <w:rPr>
          <w:rStyle w:val="976"/>
          <w:rFonts w:eastAsia="Courier New"/>
          <w:color w:val="000000" w:themeColor="text1"/>
        </w:rPr>
        <w:t xml:space="preserve">Документ, подтверждающи</w:t>
      </w:r>
      <w:r>
        <w:rPr>
          <w:rStyle w:val="976"/>
          <w:rFonts w:eastAsia="Courier New"/>
          <w:color w:val="000000" w:themeColor="text1"/>
        </w:rPr>
        <w:t xml:space="preserve">й</w:t>
      </w:r>
      <w:r>
        <w:rPr>
          <w:rStyle w:val="976"/>
          <w:rFonts w:eastAsia="Courier New"/>
          <w:color w:val="000000" w:themeColor="text1"/>
        </w:rPr>
        <w:t xml:space="preserve"> наличие опыта практической работы не менее одного года по профессии с более низким (предыдущим) разрядом</w:t>
      </w:r>
      <w:r>
        <w:rPr>
          <w:rStyle w:val="976"/>
          <w:rFonts w:eastAsia="Courier New"/>
          <w:color w:val="auto"/>
        </w:rPr>
        <w:t xml:space="preserve">, за исключением</w:t>
      </w:r>
      <w:r>
        <w:rPr>
          <w:rFonts w:ascii="Arial" w:hAnsi="Arial" w:cs="Arial"/>
          <w:color w:val="auto"/>
          <w:sz w:val="21"/>
          <w:szCs w:val="21"/>
          <w:shd w:val="clear" w:color="auto" w:fill="ffffff"/>
        </w:rPr>
        <w:t xml:space="preserve"> </w:t>
      </w:r>
      <w:r>
        <w:rPr>
          <w:rStyle w:val="976"/>
          <w:rFonts w:eastAsia="Courier New"/>
          <w:color w:val="auto"/>
        </w:rPr>
        <w:t xml:space="preserve">минимального разряда, установленного в организации</w:t>
      </w:r>
      <w:r>
        <w:rPr>
          <w:rStyle w:val="976"/>
          <w:rFonts w:eastAsia="Courier New"/>
          <w:strike/>
          <w:color w:val="auto"/>
        </w:rPr>
        <w:t xml:space="preserve">  </w:t>
      </w:r>
      <w:bookmarkEnd w:id="4"/>
      <w:r/>
      <w:r>
        <w:rPr>
          <w:rStyle w:val="976"/>
          <w:rFonts w:ascii="Calibri" w:hAnsi="Calibri" w:cs="Calibri" w:eastAsiaTheme="minorEastAsia"/>
          <w:strike/>
          <w:color w:val="c00000"/>
          <w:sz w:val="24"/>
          <w:szCs w:val="24"/>
        </w:rPr>
      </w:r>
    </w:p>
    <w:p>
      <w:pPr>
        <w:pStyle w:val="983"/>
        <w:jc w:val="both"/>
        <w:rPr>
          <w:rFonts w:cs="Times New Roman"/>
          <w:color w:val="auto"/>
          <w:sz w:val="28"/>
          <w:szCs w:val="28"/>
        </w:rPr>
      </w:pPr>
      <w:r>
        <w:rPr>
          <w:rFonts w:cs="Times New Roman"/>
          <w:color w:val="auto"/>
          <w:sz w:val="28"/>
          <w:szCs w:val="28"/>
        </w:rPr>
        <w:t xml:space="preserve">или</w:t>
      </w:r>
      <w:r>
        <w:rPr>
          <w:rFonts w:cs="Times New Roman"/>
          <w:color w:val="auto"/>
          <w:sz w:val="28"/>
          <w:szCs w:val="28"/>
        </w:rPr>
      </w:r>
    </w:p>
    <w:p>
      <w:pPr>
        <w:pStyle w:val="983"/>
        <w:numPr>
          <w:ilvl w:val="0"/>
          <w:numId w:val="44"/>
        </w:numPr>
        <w:jc w:val="both"/>
        <w:rPr>
          <w:rFonts w:cs="Times New Roman"/>
          <w:color w:val="auto"/>
          <w:sz w:val="28"/>
          <w:szCs w:val="28"/>
        </w:rPr>
      </w:pPr>
      <w:r>
        <w:rPr>
          <w:rFonts w:cs="Times New Roman"/>
          <w:color w:val="auto"/>
          <w:sz w:val="28"/>
          <w:szCs w:val="28"/>
        </w:rPr>
        <w:t xml:space="preserve">Документ, подтверждающий наличие среднего профессионального образования по программам подготовки квалифицированных рабочих, служащих</w:t>
      </w:r>
      <w:r>
        <w:rPr>
          <w:rFonts w:cs="Times New Roman"/>
          <w:color w:val="auto"/>
          <w:sz w:val="28"/>
          <w:szCs w:val="28"/>
        </w:rPr>
      </w:r>
    </w:p>
    <w:p>
      <w:pPr>
        <w:ind w:left="284"/>
        <w:jc w:val="both"/>
        <w:rPr>
          <w:rFonts w:ascii="Calibri" w:hAnsi="Calibri" w:cs="Calibri" w:eastAsiaTheme="minorEastAsia"/>
          <w:color w:val="auto"/>
        </w:rPr>
      </w:pPr>
      <w:r>
        <w:rPr>
          <w:rStyle w:val="976"/>
          <w:rFonts w:eastAsia="Courier New"/>
          <w:color w:val="auto"/>
        </w:rPr>
        <w:t xml:space="preserve">2) Удостоверение, подтверждающее квалификационную группу по электробезопасности не ниже III (до 1000 В)</w:t>
      </w:r>
      <w:r>
        <w:rPr>
          <w:rFonts w:ascii="Calibri" w:hAnsi="Calibri" w:cs="Calibri" w:eastAsiaTheme="minorEastAsia"/>
          <w:color w:val="auto"/>
        </w:rPr>
      </w:r>
    </w:p>
    <w:p>
      <w:pPr>
        <w:pStyle w:val="983"/>
        <w:ind w:left="567" w:hanging="283"/>
        <w:jc w:val="both"/>
        <w:rPr>
          <w:rFonts w:cs="Times New Roman"/>
          <w:color w:val="auto"/>
          <w:sz w:val="28"/>
          <w:szCs w:val="28"/>
        </w:rPr>
      </w:pPr>
      <w:r>
        <w:rPr>
          <w:rFonts w:cs="Times New Roman"/>
          <w:color w:val="auto"/>
          <w:sz w:val="28"/>
          <w:szCs w:val="28"/>
        </w:rPr>
        <w:t xml:space="preserve">3) Документ, подтверждающий наличие опыта практической работы </w:t>
      </w:r>
      <w:r>
        <w:rPr>
          <w:rStyle w:val="976"/>
          <w:rFonts w:eastAsia="Courier New"/>
          <w:color w:val="auto"/>
        </w:rPr>
        <w:t xml:space="preserve">не менее одного года по профессии с более низким (предыдущим) разрядом, </w:t>
      </w:r>
      <w:r>
        <w:rPr>
          <w:rStyle w:val="976"/>
          <w:rFonts w:eastAsia="Courier New"/>
          <w:color w:val="auto"/>
        </w:rPr>
        <w:t xml:space="preserve">за исключением минимального разряда, установленного в организации</w:t>
      </w:r>
      <w:r>
        <w:rPr>
          <w:rStyle w:val="976"/>
          <w:rFonts w:eastAsia="Courier New"/>
          <w:color w:val="auto"/>
        </w:rPr>
      </w:r>
      <w:r>
        <w:rPr>
          <w:rFonts w:cs="Times New Roman"/>
          <w:color w:val="auto"/>
          <w:sz w:val="28"/>
          <w:szCs w:val="28"/>
        </w:rPr>
      </w:r>
    </w:p>
    <w:p>
      <w:pPr>
        <w:pStyle w:val="983"/>
        <w:ind w:left="567" w:hanging="283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  <w:r>
        <w:rPr>
          <w:rFonts w:cs="Times New Roman"/>
          <w:sz w:val="28"/>
          <w:szCs w:val="28"/>
        </w:rPr>
      </w:r>
    </w:p>
    <w:p>
      <w:pPr>
        <w:pStyle w:val="980"/>
        <w:numPr>
          <w:ilvl w:val="0"/>
          <w:numId w:val="10"/>
        </w:numPr>
        <w:ind w:firstLine="0"/>
        <w:jc w:val="both"/>
        <w:spacing w:after="320"/>
        <w:shd w:val="clear" w:color="auto" w:fill="ffffff" w:themeFill="background1"/>
        <w:tabs>
          <w:tab w:val="left" w:pos="502" w:leader="none"/>
          <w:tab w:val="left" w:pos="6422" w:leader="underscore"/>
        </w:tabs>
        <w:rPr>
          <w:u w:val="single"/>
        </w:rPr>
      </w:pPr>
      <w:r>
        <w:rPr>
          <w:rStyle w:val="976"/>
        </w:rPr>
        <w:t xml:space="preserve">Срок действия свидетельства:</w:t>
      </w:r>
      <w:r>
        <w:rPr>
          <w:rStyle w:val="976"/>
          <w:u w:val="single"/>
        </w:rPr>
        <w:t xml:space="preserve"> 5 лет</w:t>
      </w:r>
      <w:r>
        <w:rPr>
          <w:u w:val="single"/>
        </w:rPr>
      </w:r>
    </w:p>
    <w:sectPr>
      <w:headerReference w:type="default" r:id="rId9"/>
      <w:headerReference w:type="even" r:id="rId10"/>
      <w:headerReference w:type="first" r:id="rId11"/>
      <w:footnotePr/>
      <w:endnotePr/>
      <w:type w:val="nextPage"/>
      <w:pgSz w:w="16840" w:h="11900" w:orient="landscape"/>
      <w:pgMar w:top="709" w:right="1377" w:bottom="814" w:left="1398" w:header="397" w:footer="3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ymbol">
    <w:panose1 w:val="05010000000000000000"/>
  </w:font>
  <w:font w:name="Tahoma">
    <w:panose1 w:val="020B0604030504040204"/>
  </w:font>
  <w:font w:name="Segoe UI">
    <w:panose1 w:val="020B0503020204020204"/>
  </w:font>
  <w:font w:name="Wingdings">
    <w:panose1 w:val="05010000000000000000"/>
  </w:font>
  <w:font w:name="Liberation Sans">
    <w:panose1 w:val="020B0604020202020204"/>
  </w:font>
  <w:font w:name="Times New Roman">
    <w:panose1 w:val="02020603050405020304"/>
  </w:font>
  <w:font w:name="Arial">
    <w:panose1 w:val="020B0604020202020204"/>
  </w:font>
  <w:font w:name="Courier New">
    <w:panose1 w:val="020703090202050204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283125749"/>
      <w:docPartObj>
        <w:docPartGallery w:val="Page Numbers (Top of Page)"/>
        <w:docPartUnique w:val="true"/>
      </w:docPartObj>
      <w:rPr/>
    </w:sdtPr>
    <w:sdtContent>
      <w:p>
        <w:pPr>
          <w:pStyle w:val="98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57</w:t>
        </w:r>
        <w:r>
          <w:fldChar w:fldCharType="end"/>
        </w:r>
        <w:r/>
      </w:p>
    </w:sdtContent>
  </w:sdt>
  <w:p>
    <w:pPr>
      <w:spacing w:line="1" w:lineRule="exact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364282290"/>
      <w:docPartObj>
        <w:docPartGallery w:val="Page Numbers (Top of Page)"/>
        <w:docPartUnique w:val="true"/>
      </w:docPartObj>
      <w:rPr/>
    </w:sdtPr>
    <w:sdtContent>
      <w:p>
        <w:pPr>
          <w:pStyle w:val="985"/>
          <w:rPr>
            <w:rStyle w:val="989"/>
          </w:rPr>
          <w:framePr w:wrap="none" w:vAnchor="text" w:hAnchor="margin" w:xAlign="center" w:y="1"/>
        </w:pPr>
        <w:r>
          <w:rPr>
            <w:rStyle w:val="989"/>
          </w:rPr>
          <w:fldChar w:fldCharType="begin"/>
        </w:r>
        <w:r>
          <w:rPr>
            <w:rStyle w:val="989"/>
          </w:rPr>
          <w:instrText xml:space="preserve"> PAGE </w:instrText>
        </w:r>
        <w:r>
          <w:rPr>
            <w:rStyle w:val="989"/>
          </w:rPr>
          <w:fldChar w:fldCharType="end"/>
        </w:r>
        <w:r>
          <w:rPr>
            <w:rStyle w:val="989"/>
          </w:rPr>
        </w:r>
      </w:p>
    </w:sdtContent>
  </w:sdt>
  <w:p>
    <w:pPr>
      <w:pStyle w:val="985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spacing w:line="1" w:lineRule="exact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space"/>
      <w:lvlText w:val="%1)"/>
      <w:lvlJc w:val="left"/>
      <w:pPr>
        <w:ind w:left="0" w:firstLine="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9">
    <w:multiLevelType w:val="hybridMultilevel"/>
    <w:lvl w:ilvl="0">
      <w:start w:val="1"/>
      <w:numFmt w:val="russianLower"/>
      <w:isLgl w:val="false"/>
      <w:suff w:val="tab"/>
      <w:lvlText w:val="%1)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 w:ascii="Times New Roman" w:hAnsi="Times New Roman" w:eastAsia="Courier New" w:cs="Times New Roman"/>
        <w:strike w:val="0"/>
        <w:color w:val="000000"/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20">
    <w:multiLevelType w:val="hybridMultilevel"/>
    <w:lvl w:ilvl="0">
      <w:start w:val="8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upperRoman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russianLower"/>
      <w:isLgl w:val="false"/>
      <w:suff w:val="tab"/>
      <w:lvlText w:val="%1)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9">
    <w:multiLevelType w:val="hybridMultilevel"/>
    <w:lvl w:ilvl="0">
      <w:start w:val="19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"/>
      <w:numFmt w:val="russianLower"/>
      <w:isLgl w:val="false"/>
      <w:suff w:val="tab"/>
      <w:lvlText w:val="%1)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34">
    <w:multiLevelType w:val="hybridMultilevel"/>
    <w:lvl w:ilvl="0">
      <w:start w:val="1"/>
      <w:numFmt w:val="decimal"/>
      <w:isLgl w:val="false"/>
      <w:suff w:val="space"/>
      <w:lvlText w:val="%1)"/>
      <w:lvlJc w:val="left"/>
      <w:pPr>
        <w:ind w:left="8506" w:firstLine="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>
        <w:ind w:left="8506" w:firstLine="0"/>
      </w:pPr>
      <w:rPr>
        <w:rFonts w:hint="default"/>
      </w:rPr>
    </w:lvl>
    <w:lvl w:ilvl="2">
      <w:start w:val="1"/>
      <w:numFmt w:val="decimal"/>
      <w:isLgl w:val="false"/>
      <w:suff w:val="tab"/>
      <w:lvlText w:val=""/>
      <w:lvlJc w:val="left"/>
      <w:pPr>
        <w:ind w:left="8506" w:firstLine="0"/>
      </w:pPr>
      <w:rPr>
        <w:rFonts w:hint="default"/>
      </w:rPr>
    </w:lvl>
    <w:lvl w:ilvl="3">
      <w:start w:val="1"/>
      <w:numFmt w:val="decimal"/>
      <w:isLgl w:val="false"/>
      <w:suff w:val="tab"/>
      <w:lvlText w:val=""/>
      <w:lvlJc w:val="left"/>
      <w:pPr>
        <w:ind w:left="8506" w:firstLine="0"/>
      </w:pPr>
      <w:rPr>
        <w:rFonts w:hint="default"/>
      </w:rPr>
    </w:lvl>
    <w:lvl w:ilvl="4">
      <w:start w:val="1"/>
      <w:numFmt w:val="decimal"/>
      <w:isLgl w:val="false"/>
      <w:suff w:val="tab"/>
      <w:lvlText w:val=""/>
      <w:lvlJc w:val="left"/>
      <w:pPr>
        <w:ind w:left="8506" w:firstLine="0"/>
      </w:pPr>
      <w:rPr>
        <w:rFonts w:hint="default"/>
      </w:rPr>
    </w:lvl>
    <w:lvl w:ilvl="5">
      <w:start w:val="1"/>
      <w:numFmt w:val="decimal"/>
      <w:isLgl w:val="false"/>
      <w:suff w:val="tab"/>
      <w:lvlText w:val=""/>
      <w:lvlJc w:val="left"/>
      <w:pPr>
        <w:ind w:left="8506" w:firstLine="0"/>
      </w:pPr>
      <w:rPr>
        <w:rFonts w:hint="default"/>
      </w:rPr>
    </w:lvl>
    <w:lvl w:ilvl="6">
      <w:start w:val="1"/>
      <w:numFmt w:val="decimal"/>
      <w:isLgl w:val="false"/>
      <w:suff w:val="tab"/>
      <w:lvlText w:val=""/>
      <w:lvlJc w:val="left"/>
      <w:pPr>
        <w:ind w:left="8506" w:firstLine="0"/>
      </w:pPr>
      <w:rPr>
        <w:rFonts w:hint="default"/>
      </w:rPr>
    </w:lvl>
    <w:lvl w:ilvl="7">
      <w:start w:val="1"/>
      <w:numFmt w:val="decimal"/>
      <w:isLgl w:val="false"/>
      <w:suff w:val="tab"/>
      <w:lvlText w:val=""/>
      <w:lvlJc w:val="left"/>
      <w:pPr>
        <w:ind w:left="8506" w:firstLine="0"/>
      </w:pPr>
      <w:rPr>
        <w:rFonts w:hint="default"/>
      </w:rPr>
    </w:lvl>
    <w:lvl w:ilvl="8">
      <w:start w:val="1"/>
      <w:numFmt w:val="decimal"/>
      <w:isLgl w:val="false"/>
      <w:suff w:val="tab"/>
      <w:lvlText w:val=""/>
      <w:lvlJc w:val="left"/>
      <w:pPr>
        <w:ind w:left="8506" w:firstLine="0"/>
      </w:pPr>
      <w:rPr>
        <w:rFonts w:hint="default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8">
    <w:multiLevelType w:val="hybridMultilevel"/>
    <w:lvl w:ilvl="0">
      <w:start w:val="1"/>
      <w:numFmt w:val="decimal"/>
      <w:isLgl w:val="false"/>
      <w:suff w:val="space"/>
      <w:lvlText w:val="%1)"/>
      <w:lvlJc w:val="left"/>
      <w:pPr>
        <w:ind w:left="0" w:firstLine="0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>
    <w:multiLevelType w:val="hybridMultilevel"/>
    <w:lvl w:ilvl="0">
      <w:start w:val="1"/>
      <w:numFmt w:val="russianLower"/>
      <w:isLgl w:val="false"/>
      <w:suff w:val="tab"/>
      <w:lvlText w:val="%1)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3">
    <w:multiLevelType w:val="hybridMultilevel"/>
    <w:lvl w:ilvl="0">
      <w:start w:val="4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num w:numId="1">
    <w:abstractNumId w:val="24"/>
  </w:num>
  <w:num w:numId="2">
    <w:abstractNumId w:val="19"/>
  </w:num>
  <w:num w:numId="3">
    <w:abstractNumId w:val="26"/>
  </w:num>
  <w:num w:numId="4">
    <w:abstractNumId w:val="43"/>
  </w:num>
  <w:num w:numId="5">
    <w:abstractNumId w:val="40"/>
  </w:num>
  <w:num w:numId="6">
    <w:abstractNumId w:val="20"/>
  </w:num>
  <w:num w:numId="7">
    <w:abstractNumId w:val="9"/>
  </w:num>
  <w:num w:numId="8">
    <w:abstractNumId w:val="33"/>
  </w:num>
  <w:num w:numId="9">
    <w:abstractNumId w:val="29"/>
  </w:num>
  <w:num w:numId="10">
    <w:abstractNumId w:val="15"/>
  </w:num>
  <w:num w:numId="11">
    <w:abstractNumId w:val="8"/>
  </w:num>
  <w:num w:numId="12">
    <w:abstractNumId w:val="5"/>
  </w:num>
  <w:num w:numId="13">
    <w:abstractNumId w:val="11"/>
  </w:num>
  <w:num w:numId="14">
    <w:abstractNumId w:val="30"/>
  </w:num>
  <w:num w:numId="15">
    <w:abstractNumId w:val="13"/>
  </w:num>
  <w:num w:numId="16">
    <w:abstractNumId w:val="23"/>
  </w:num>
  <w:num w:numId="17">
    <w:abstractNumId w:val="6"/>
  </w:num>
  <w:num w:numId="18">
    <w:abstractNumId w:val="0"/>
  </w:num>
  <w:num w:numId="19">
    <w:abstractNumId w:val="41"/>
  </w:num>
  <w:num w:numId="20">
    <w:abstractNumId w:val="3"/>
  </w:num>
  <w:num w:numId="21">
    <w:abstractNumId w:val="4"/>
  </w:num>
  <w:num w:numId="22">
    <w:abstractNumId w:val="7"/>
  </w:num>
  <w:num w:numId="23">
    <w:abstractNumId w:val="21"/>
  </w:num>
  <w:num w:numId="24">
    <w:abstractNumId w:val="42"/>
  </w:num>
  <w:num w:numId="25">
    <w:abstractNumId w:val="31"/>
  </w:num>
  <w:num w:numId="26">
    <w:abstractNumId w:val="35"/>
  </w:num>
  <w:num w:numId="27">
    <w:abstractNumId w:val="22"/>
  </w:num>
  <w:num w:numId="28">
    <w:abstractNumId w:val="32"/>
  </w:num>
  <w:num w:numId="29">
    <w:abstractNumId w:val="27"/>
  </w:num>
  <w:num w:numId="30">
    <w:abstractNumId w:val="14"/>
  </w:num>
  <w:num w:numId="31">
    <w:abstractNumId w:val="12"/>
  </w:num>
  <w:num w:numId="32">
    <w:abstractNumId w:val="37"/>
  </w:num>
  <w:num w:numId="33">
    <w:abstractNumId w:val="25"/>
  </w:num>
  <w:num w:numId="34">
    <w:abstractNumId w:val="16"/>
  </w:num>
  <w:num w:numId="35">
    <w:abstractNumId w:val="28"/>
  </w:num>
  <w:num w:numId="36">
    <w:abstractNumId w:val="34"/>
  </w:num>
  <w:num w:numId="37">
    <w:abstractNumId w:val="1"/>
  </w:num>
  <w:num w:numId="38">
    <w:abstractNumId w:val="18"/>
  </w:num>
  <w:num w:numId="39">
    <w:abstractNumId w:val="38"/>
  </w:num>
  <w:num w:numId="40">
    <w:abstractNumId w:val="10"/>
  </w:num>
  <w:num w:numId="41">
    <w:abstractNumId w:val="36"/>
  </w:num>
  <w:num w:numId="42">
    <w:abstractNumId w:val="2"/>
  </w:num>
  <w:num w:numId="43">
    <w:abstractNumId w:val="39"/>
  </w:num>
  <w:num w:numId="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ourier New" w:hAnsi="Courier New" w:eastAsia="Courier New" w:cs="Courier New"/>
        <w:sz w:val="24"/>
        <w:szCs w:val="24"/>
        <w:lang w:val="ru-RU" w:eastAsia="ru-RU" w:bidi="ru-RU"/>
      </w:rPr>
    </w:rPrDefault>
    <w:pPrDefault>
      <w:pPr>
        <w:widowControl w:val="off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807"/>
    <w:link w:val="798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807"/>
    <w:link w:val="799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807"/>
    <w:link w:val="800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807"/>
    <w:link w:val="801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807"/>
    <w:link w:val="802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807"/>
    <w:link w:val="803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807"/>
    <w:link w:val="80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807"/>
    <w:link w:val="805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807"/>
    <w:link w:val="806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807"/>
    <w:link w:val="820"/>
    <w:uiPriority w:val="10"/>
    <w:rPr>
      <w:sz w:val="48"/>
      <w:szCs w:val="48"/>
    </w:rPr>
  </w:style>
  <w:style w:type="character" w:styleId="37">
    <w:name w:val="Subtitle Char"/>
    <w:basedOn w:val="807"/>
    <w:link w:val="822"/>
    <w:uiPriority w:val="11"/>
    <w:rPr>
      <w:sz w:val="24"/>
      <w:szCs w:val="24"/>
    </w:rPr>
  </w:style>
  <w:style w:type="character" w:styleId="39">
    <w:name w:val="Quote Char"/>
    <w:link w:val="824"/>
    <w:uiPriority w:val="29"/>
    <w:rPr>
      <w:i/>
    </w:rPr>
  </w:style>
  <w:style w:type="character" w:styleId="41">
    <w:name w:val="Intense Quote Char"/>
    <w:link w:val="826"/>
    <w:uiPriority w:val="30"/>
    <w:rPr>
      <w:i/>
    </w:rPr>
  </w:style>
  <w:style w:type="character" w:styleId="47">
    <w:name w:val="Caption Char"/>
    <w:basedOn w:val="807"/>
    <w:link w:val="830"/>
    <w:uiPriority w:val="35"/>
    <w:rPr>
      <w:b/>
      <w:bCs/>
      <w:color w:val="4f81bd" w:themeColor="accent1"/>
      <w:sz w:val="18"/>
      <w:szCs w:val="18"/>
    </w:rPr>
  </w:style>
  <w:style w:type="character" w:styleId="176">
    <w:name w:val="Footnote Text Char"/>
    <w:link w:val="958"/>
    <w:uiPriority w:val="99"/>
    <w:rPr>
      <w:sz w:val="18"/>
    </w:rPr>
  </w:style>
  <w:style w:type="character" w:styleId="179">
    <w:name w:val="Endnote Text Char"/>
    <w:link w:val="961"/>
    <w:uiPriority w:val="99"/>
    <w:rPr>
      <w:sz w:val="20"/>
    </w:rPr>
  </w:style>
  <w:style w:type="paragraph" w:styleId="797" w:default="1">
    <w:name w:val="Normal"/>
    <w:qFormat/>
    <w:rPr>
      <w:rFonts w:ascii="Times New Roman" w:hAnsi="Times New Roman"/>
      <w:color w:val="000000"/>
    </w:rPr>
  </w:style>
  <w:style w:type="paragraph" w:styleId="798">
    <w:name w:val="Heading 1"/>
    <w:basedOn w:val="797"/>
    <w:next w:val="797"/>
    <w:link w:val="810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paragraph" w:styleId="799">
    <w:name w:val="Heading 2"/>
    <w:basedOn w:val="797"/>
    <w:next w:val="797"/>
    <w:link w:val="811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paragraph" w:styleId="800">
    <w:name w:val="Heading 3"/>
    <w:basedOn w:val="797"/>
    <w:next w:val="797"/>
    <w:link w:val="812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paragraph" w:styleId="801">
    <w:name w:val="Heading 4"/>
    <w:basedOn w:val="797"/>
    <w:next w:val="797"/>
    <w:link w:val="813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802">
    <w:name w:val="Heading 5"/>
    <w:basedOn w:val="797"/>
    <w:next w:val="797"/>
    <w:link w:val="814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</w:rPr>
  </w:style>
  <w:style w:type="paragraph" w:styleId="803">
    <w:name w:val="Heading 6"/>
    <w:basedOn w:val="797"/>
    <w:next w:val="797"/>
    <w:link w:val="81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804">
    <w:name w:val="Heading 7"/>
    <w:basedOn w:val="797"/>
    <w:next w:val="797"/>
    <w:link w:val="816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805">
    <w:name w:val="Heading 8"/>
    <w:basedOn w:val="797"/>
    <w:next w:val="797"/>
    <w:link w:val="817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806">
    <w:name w:val="Heading 9"/>
    <w:basedOn w:val="797"/>
    <w:next w:val="797"/>
    <w:link w:val="818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807" w:default="1">
    <w:name w:val="Default Paragraph Font"/>
    <w:uiPriority w:val="1"/>
    <w:semiHidden/>
    <w:unhideWhenUsed/>
  </w:style>
  <w:style w:type="table" w:styleId="80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09" w:default="1">
    <w:name w:val="No List"/>
    <w:uiPriority w:val="99"/>
    <w:semiHidden/>
    <w:unhideWhenUsed/>
  </w:style>
  <w:style w:type="character" w:styleId="810" w:customStyle="1">
    <w:name w:val="Заголовок 1 Знак"/>
    <w:basedOn w:val="807"/>
    <w:link w:val="798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811" w:customStyle="1">
    <w:name w:val="Заголовок 2 Знак"/>
    <w:basedOn w:val="807"/>
    <w:link w:val="799"/>
    <w:uiPriority w:val="9"/>
    <w:rPr>
      <w:rFonts w:ascii="Liberation Sans" w:hAnsi="Liberation Sans" w:eastAsia="Liberation Sans" w:cs="Liberation Sans"/>
      <w:sz w:val="34"/>
    </w:rPr>
  </w:style>
  <w:style w:type="character" w:styleId="812" w:customStyle="1">
    <w:name w:val="Заголовок 3 Знак"/>
    <w:basedOn w:val="807"/>
    <w:link w:val="800"/>
    <w:uiPriority w:val="9"/>
    <w:rPr>
      <w:rFonts w:ascii="Liberation Sans" w:hAnsi="Liberation Sans" w:eastAsia="Liberation Sans" w:cs="Liberation Sans"/>
      <w:sz w:val="30"/>
      <w:szCs w:val="30"/>
    </w:rPr>
  </w:style>
  <w:style w:type="character" w:styleId="813" w:customStyle="1">
    <w:name w:val="Заголовок 4 Знак"/>
    <w:basedOn w:val="807"/>
    <w:link w:val="801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814" w:customStyle="1">
    <w:name w:val="Заголовок 5 Знак"/>
    <w:basedOn w:val="807"/>
    <w:link w:val="80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815" w:customStyle="1">
    <w:name w:val="Заголовок 6 Знак"/>
    <w:basedOn w:val="807"/>
    <w:link w:val="803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816" w:customStyle="1">
    <w:name w:val="Заголовок 7 Знак"/>
    <w:basedOn w:val="807"/>
    <w:link w:val="804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817" w:customStyle="1">
    <w:name w:val="Заголовок 8 Знак"/>
    <w:basedOn w:val="807"/>
    <w:link w:val="805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818" w:customStyle="1">
    <w:name w:val="Заголовок 9 Знак"/>
    <w:basedOn w:val="807"/>
    <w:link w:val="806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819">
    <w:name w:val="No Spacing"/>
    <w:uiPriority w:val="1"/>
    <w:qFormat/>
  </w:style>
  <w:style w:type="paragraph" w:styleId="820">
    <w:name w:val="Title"/>
    <w:basedOn w:val="797"/>
    <w:next w:val="797"/>
    <w:link w:val="82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21" w:customStyle="1">
    <w:name w:val="Заголовок Знак"/>
    <w:basedOn w:val="807"/>
    <w:link w:val="820"/>
    <w:uiPriority w:val="10"/>
    <w:rPr>
      <w:sz w:val="48"/>
      <w:szCs w:val="48"/>
    </w:rPr>
  </w:style>
  <w:style w:type="paragraph" w:styleId="822">
    <w:name w:val="Subtitle"/>
    <w:basedOn w:val="797"/>
    <w:next w:val="797"/>
    <w:link w:val="823"/>
    <w:uiPriority w:val="11"/>
    <w:qFormat/>
    <w:pPr>
      <w:spacing w:before="200" w:after="200"/>
    </w:pPr>
  </w:style>
  <w:style w:type="character" w:styleId="823" w:customStyle="1">
    <w:name w:val="Подзаголовок Знак"/>
    <w:basedOn w:val="807"/>
    <w:link w:val="822"/>
    <w:uiPriority w:val="11"/>
    <w:rPr>
      <w:sz w:val="24"/>
      <w:szCs w:val="24"/>
    </w:rPr>
  </w:style>
  <w:style w:type="paragraph" w:styleId="824">
    <w:name w:val="Quote"/>
    <w:basedOn w:val="797"/>
    <w:next w:val="797"/>
    <w:link w:val="825"/>
    <w:uiPriority w:val="29"/>
    <w:qFormat/>
    <w:pPr>
      <w:ind w:left="720" w:right="720"/>
    </w:pPr>
    <w:rPr>
      <w:i/>
    </w:rPr>
  </w:style>
  <w:style w:type="character" w:styleId="825" w:customStyle="1">
    <w:name w:val="Цитата 2 Знак"/>
    <w:link w:val="824"/>
    <w:uiPriority w:val="29"/>
    <w:rPr>
      <w:i/>
    </w:rPr>
  </w:style>
  <w:style w:type="paragraph" w:styleId="826">
    <w:name w:val="Intense Quote"/>
    <w:basedOn w:val="797"/>
    <w:next w:val="797"/>
    <w:link w:val="827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27" w:customStyle="1">
    <w:name w:val="Выделенная цитата Знак"/>
    <w:link w:val="826"/>
    <w:uiPriority w:val="30"/>
    <w:rPr>
      <w:i/>
    </w:rPr>
  </w:style>
  <w:style w:type="character" w:styleId="828" w:customStyle="1">
    <w:name w:val="Header Char"/>
    <w:basedOn w:val="807"/>
    <w:uiPriority w:val="99"/>
  </w:style>
  <w:style w:type="character" w:styleId="829" w:customStyle="1">
    <w:name w:val="Footer Char"/>
    <w:basedOn w:val="807"/>
    <w:uiPriority w:val="99"/>
  </w:style>
  <w:style w:type="paragraph" w:styleId="830">
    <w:name w:val="Caption"/>
    <w:basedOn w:val="797"/>
    <w:next w:val="797"/>
    <w:link w:val="831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styleId="831" w:customStyle="1">
    <w:name w:val="Название объекта Знак"/>
    <w:basedOn w:val="807"/>
    <w:link w:val="830"/>
    <w:uiPriority w:val="35"/>
    <w:rPr>
      <w:b/>
      <w:bCs/>
      <w:color w:val="4472c4" w:themeColor="accent1"/>
      <w:sz w:val="18"/>
      <w:szCs w:val="18"/>
    </w:rPr>
  </w:style>
  <w:style w:type="table" w:styleId="832">
    <w:name w:val="Table Grid"/>
    <w:basedOn w:val="808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33" w:customStyle="1">
    <w:name w:val="Table Grid Light"/>
    <w:basedOn w:val="808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34">
    <w:name w:val="Plain Table 1"/>
    <w:basedOn w:val="808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835">
    <w:name w:val="Plain Table 2"/>
    <w:basedOn w:val="808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836">
    <w:name w:val="Plain Table 3"/>
    <w:basedOn w:val="808"/>
    <w:uiPriority w:val="99"/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37">
    <w:name w:val="Plain Table 4"/>
    <w:basedOn w:val="808"/>
    <w:uiPriority w:val="99"/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Plain Table 5"/>
    <w:basedOn w:val="808"/>
    <w:uiPriority w:val="99"/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39">
    <w:name w:val="Grid Table 1 Light"/>
    <w:basedOn w:val="808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 w:customStyle="1">
    <w:name w:val="Grid Table 1 Light - Accent 1"/>
    <w:basedOn w:val="808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 w:customStyle="1">
    <w:name w:val="Grid Table 1 Light - Accent 2"/>
    <w:basedOn w:val="808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 w:customStyle="1">
    <w:name w:val="Grid Table 1 Light - Accent 3"/>
    <w:basedOn w:val="808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 w:customStyle="1">
    <w:name w:val="Grid Table 1 Light - Accent 4"/>
    <w:basedOn w:val="808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 w:customStyle="1">
    <w:name w:val="Grid Table 1 Light - Accent 5"/>
    <w:basedOn w:val="808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 w:customStyle="1">
    <w:name w:val="Grid Table 1 Light - Accent 6"/>
    <w:basedOn w:val="808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Grid Table 2"/>
    <w:basedOn w:val="808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Grid Table 2 - Accent 1"/>
    <w:basedOn w:val="808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 w:customStyle="1">
    <w:name w:val="Grid Table 2 - Accent 2"/>
    <w:basedOn w:val="808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Grid Table 2 - Accent 3"/>
    <w:basedOn w:val="808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Grid Table 2 - Accent 4"/>
    <w:basedOn w:val="808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Grid Table 2 - Accent 5"/>
    <w:basedOn w:val="808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Grid Table 2 - Accent 6"/>
    <w:basedOn w:val="808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Grid Table 3"/>
    <w:basedOn w:val="808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Grid Table 3 - Accent 1"/>
    <w:basedOn w:val="808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 w:customStyle="1">
    <w:name w:val="Grid Table 3 - Accent 2"/>
    <w:basedOn w:val="808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 w:customStyle="1">
    <w:name w:val="Grid Table 3 - Accent 3"/>
    <w:basedOn w:val="808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 w:customStyle="1">
    <w:name w:val="Grid Table 3 - Accent 4"/>
    <w:basedOn w:val="808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 w:customStyle="1">
    <w:name w:val="Grid Table 3 - Accent 5"/>
    <w:basedOn w:val="808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 w:customStyle="1">
    <w:name w:val="Grid Table 3 - Accent 6"/>
    <w:basedOn w:val="808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>
    <w:name w:val="Grid Table 4"/>
    <w:basedOn w:val="808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61" w:customStyle="1">
    <w:name w:val="Grid Table 4 - Accent 1"/>
    <w:basedOn w:val="808"/>
    <w:uiPriority w:val="5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537dc8" w:themeColor="accent1" w:themeTint="EA" w:fill="537dc8" w:themeFill="accent1" w:themeFillTint="EA"/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37DC8" w:themeColor="accent1" w:themeTint="EA" w:sz="4" w:space="0"/>
        </w:tcBorders>
      </w:tcPr>
    </w:tblStylePr>
  </w:style>
  <w:style w:type="table" w:styleId="862" w:customStyle="1">
    <w:name w:val="Grid Table 4 - Accent 2"/>
    <w:basedOn w:val="808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863" w:customStyle="1">
    <w:name w:val="Grid Table 4 - Accent 3"/>
    <w:basedOn w:val="808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64" w:customStyle="1">
    <w:name w:val="Grid Table 4 - Accent 4"/>
    <w:basedOn w:val="808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65" w:customStyle="1">
    <w:name w:val="Grid Table 4 - Accent 5"/>
    <w:basedOn w:val="808"/>
    <w:uiPriority w:val="5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</w:tcBorders>
      </w:tcPr>
    </w:tblStylePr>
  </w:style>
  <w:style w:type="table" w:styleId="866" w:customStyle="1">
    <w:name w:val="Grid Table 4 - Accent 6"/>
    <w:basedOn w:val="808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67">
    <w:name w:val="Grid Table 5 Dark"/>
    <w:basedOn w:val="80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68" w:customStyle="1">
    <w:name w:val="Grid Table 5 Dark- Accent 1"/>
    <w:basedOn w:val="80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1" w:themeTint="34" w:fill="d8e2f3" w:themeFill="accent1" w:themeFillTint="34"/>
    </w:tblPr>
    <w:tblStylePr w:type="band1Horz">
      <w:tcPr>
        <w:shd w:val="clear" w:color="a9bee4" w:themeColor="accent1" w:themeTint="75" w:fill="a9bee4" w:themeFill="accent1" w:themeFillTint="75"/>
      </w:tcPr>
    </w:tblStylePr>
    <w:tblStylePr w:type="band1Vert">
      <w:tcPr>
        <w:shd w:val="clear" w:color="a9bee4" w:themeColor="accent1" w:themeTint="75" w:fill="a9bee4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4472c4" w:themeColor="accent1" w:fill="4472c4" w:themeFill="accent1"/>
        <w:tcBorders>
          <w:top w:val="single" w:color="FFFFFF" w:themeColor="light1" w:sz="4" w:space="0"/>
        </w:tcBorders>
      </w:tcPr>
    </w:tblStylePr>
  </w:style>
  <w:style w:type="table" w:styleId="869" w:customStyle="1">
    <w:name w:val="Grid Table 5 Dark - Accent 2"/>
    <w:basedOn w:val="80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870" w:customStyle="1">
    <w:name w:val="Grid Table 5 Dark - Accent 3"/>
    <w:basedOn w:val="80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871" w:customStyle="1">
    <w:name w:val="Grid Table 5 Dark- Accent 4"/>
    <w:basedOn w:val="80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872" w:customStyle="1">
    <w:name w:val="Grid Table 5 Dark - Accent 5"/>
    <w:basedOn w:val="80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5" w:themeTint="34" w:fill="ddeaf6" w:themeFill="accent5" w:themeFillTint="34"/>
    </w:tblPr>
    <w:tblStylePr w:type="band1Horz">
      <w:tcPr>
        <w:shd w:val="clear" w:color="b3d0eb" w:themeColor="accent5" w:themeTint="75" w:fill="b3d0eb" w:themeFill="accent5" w:themeFillTint="75"/>
      </w:tcPr>
    </w:tblStylePr>
    <w:tblStylePr w:type="band1Vert">
      <w:tcPr>
        <w:shd w:val="clear" w:color="b3d0eb" w:themeColor="accent5" w:themeTint="75" w:fill="b3d0eb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FFFFFF" w:themeColor="light1" w:sz="4" w:space="0"/>
        </w:tcBorders>
      </w:tcPr>
    </w:tblStylePr>
  </w:style>
  <w:style w:type="table" w:styleId="873" w:customStyle="1">
    <w:name w:val="Grid Table 5 Dark - Accent 6"/>
    <w:basedOn w:val="80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874">
    <w:name w:val="Grid Table 6 Colorful"/>
    <w:basedOn w:val="808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Liberation Sans" w:hAnsi="Liberation Sans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75" w:customStyle="1">
    <w:name w:val="Grid Table 6 Colorful - Accent 1"/>
    <w:basedOn w:val="808"/>
    <w:uiPriority w:val="99"/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Liberation Sans" w:hAnsi="Liberation Sans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Liberation Sans" w:hAnsi="Liberation Sans"/>
        <w:color w:val="a0b7e1" w:themeColor="accent1" w:themeTint="80" w:themeShade="95"/>
        <w:sz w:val="22"/>
      </w:rPr>
    </w:tblStylePr>
    <w:tblStylePr w:type="firstCol">
      <w:rPr>
        <w:b/>
        <w:color w:val="a0b7e1" w:themeColor="accent1" w:themeTint="80" w:themeShade="95"/>
      </w:rPr>
    </w:tblStylePr>
    <w:tblStylePr w:type="firstRow">
      <w:rPr>
        <w:b/>
        <w:color w:val="a0b7e1" w:themeColor="accent1" w:themeTint="80" w:themeShade="95"/>
      </w:rPr>
      <w:tcPr>
        <w:tcBorders>
          <w:bottom w:val="single" w:color="A0B7E1" w:themeColor="accent1" w:themeTint="80" w:sz="12" w:space="0"/>
        </w:tcBorders>
      </w:tcPr>
    </w:tblStylePr>
    <w:tblStylePr w:type="lastCol">
      <w:rPr>
        <w:b/>
        <w:color w:val="a0b7e1" w:themeColor="accent1" w:themeTint="80" w:themeShade="95"/>
      </w:rPr>
    </w:tblStylePr>
    <w:tblStylePr w:type="lastRow">
      <w:rPr>
        <w:b/>
        <w:color w:val="a0b7e1" w:themeColor="accent1" w:themeTint="80" w:themeShade="95"/>
      </w:rPr>
    </w:tblStylePr>
  </w:style>
  <w:style w:type="table" w:styleId="876" w:customStyle="1">
    <w:name w:val="Grid Table 6 Colorful - Accent 2"/>
    <w:basedOn w:val="808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Liberation Sans" w:hAnsi="Liberation Sans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77" w:customStyle="1">
    <w:name w:val="Grid Table 6 Colorful - Accent 3"/>
    <w:basedOn w:val="808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Liberation Sans" w:hAnsi="Liberation Sans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Liberation Sans" w:hAnsi="Liberation Sans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78" w:customStyle="1">
    <w:name w:val="Grid Table 6 Colorful - Accent 4"/>
    <w:basedOn w:val="808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Liberation Sans" w:hAnsi="Liberation Sans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79" w:customStyle="1">
    <w:name w:val="Grid Table 6 Colorful - Accent 5"/>
    <w:basedOn w:val="808"/>
    <w:uiPriority w:val="99"/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Liberation Sans" w:hAnsi="Liberation Sans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Liberation Sans" w:hAnsi="Liberation Sans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80" w:customStyle="1">
    <w:name w:val="Grid Table 6 Colorful - Accent 6"/>
    <w:basedOn w:val="808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Liberation Sans" w:hAnsi="Liberation Sans"/>
        <w:color w:val="245a8d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Liberation Sans" w:hAnsi="Liberation Sans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81">
    <w:name w:val="Grid Table 7 Colorful"/>
    <w:basedOn w:val="808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Liberation Sans" w:hAnsi="Liberation Sans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2" w:customStyle="1">
    <w:name w:val="Grid Table 7 Colorful - Accent 1"/>
    <w:basedOn w:val="808"/>
    <w:uiPriority w:val="99"/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Liberation Sans" w:hAnsi="Liberation Sans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Liberation Sans" w:hAnsi="Liberation Sans"/>
        <w:color w:val="a0b7e1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a0b7e1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0B7E1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0B7E1" w:themeColor="accent1" w:themeTint="80" w:sz="4" w:space="0"/>
          <w:right w:val="none" w:color="000000" w:sz="0" w:space="0"/>
        </w:tcBorders>
      </w:tcPr>
    </w:tblStylePr>
    <w:tblStylePr w:type="lastCol">
      <w:rPr>
        <w:rFonts w:ascii="Liberation Sans" w:hAnsi="Liberation Sans"/>
        <w:i/>
        <w:color w:val="a0b7e1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0B7E1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Liberation Sans" w:hAnsi="Liberation Sans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0B7E1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3" w:customStyle="1">
    <w:name w:val="Grid Table 7 Colorful - Accent 2"/>
    <w:basedOn w:val="808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Liberation Sans" w:hAnsi="Liberation Sans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Liberation Sans" w:hAnsi="Liberation Sans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Liberation Sans" w:hAnsi="Liberation Sans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4" w:customStyle="1">
    <w:name w:val="Grid Table 7 Colorful - Accent 3"/>
    <w:basedOn w:val="808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Liberation Sans" w:hAnsi="Liberation Sans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Liberation Sans" w:hAnsi="Liberation Sans"/>
        <w:color w:val="a5a5a5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Liberation Sans" w:hAnsi="Liberation Sans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Liberation Sans" w:hAnsi="Liberation Sans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5" w:customStyle="1">
    <w:name w:val="Grid Table 7 Colorful - Accent 4"/>
    <w:basedOn w:val="808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Liberation Sans" w:hAnsi="Liberation Sans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Liberation Sans" w:hAnsi="Liberation Sans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Liberation Sans" w:hAnsi="Liberation Sans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6" w:customStyle="1">
    <w:name w:val="Grid Table 7 Colorful - Accent 5"/>
    <w:basedOn w:val="808"/>
    <w:uiPriority w:val="99"/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Liberation Sans" w:hAnsi="Liberation Sans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Liberation Sans" w:hAnsi="Liberation Sans"/>
        <w:color w:val="245a8d" w:themeColor="accent5" w:themeShade="95"/>
        <w:sz w:val="22"/>
      </w:rPr>
    </w:tblStylePr>
    <w:tblStylePr w:type="firstCol">
      <w:rPr>
        <w:rFonts w:ascii="Liberation Sans" w:hAnsi="Liberation Sans"/>
        <w:i/>
        <w:color w:val="245a8d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2C6E7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2C6E7" w:themeColor="accent5" w:themeTint="90" w:sz="4" w:space="0"/>
          <w:right w:val="none" w:color="000000" w:sz="0" w:space="0"/>
        </w:tcBorders>
      </w:tcPr>
    </w:tblStylePr>
    <w:tblStylePr w:type="lastCol">
      <w:rPr>
        <w:rFonts w:ascii="Liberation Sans" w:hAnsi="Liberation Sans"/>
        <w:i/>
        <w:color w:val="245a8d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A2C6E7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Liberation Sans" w:hAnsi="Liberation Sans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single" w:color="A2C6E7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7" w:customStyle="1">
    <w:name w:val="Grid Table 7 Colorful - Accent 6"/>
    <w:basedOn w:val="808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Liberation Sans" w:hAnsi="Liberation Sans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Liberation Sans" w:hAnsi="Liberation Sans"/>
        <w:color w:val="416429" w:themeColor="accent6" w:themeShade="95"/>
        <w:sz w:val="22"/>
      </w:rPr>
    </w:tblStylePr>
    <w:tblStylePr w:type="firstCol">
      <w:rPr>
        <w:rFonts w:ascii="Liberation Sans" w:hAnsi="Liberation Sans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Liberation Sans" w:hAnsi="Liberation Sans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Liberation Sans" w:hAnsi="Liberation Sans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8">
    <w:name w:val="List Table 1 Light"/>
    <w:basedOn w:val="808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 w:customStyle="1">
    <w:name w:val="List Table 1 Light - Accent 1"/>
    <w:basedOn w:val="808"/>
    <w:uiPriority w:val="99"/>
    <w:tblPr>
      <w:tblStyleRowBandSize w:val="1"/>
      <w:tblStyleColBandSize w:val="1"/>
    </w:tblPr>
    <w:tblStylePr w:type="band1Horz"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 w:customStyle="1">
    <w:name w:val="List Table 1 Light - Accent 2"/>
    <w:basedOn w:val="808"/>
    <w:uiPriority w:val="99"/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 w:customStyle="1">
    <w:name w:val="List Table 1 Light - Accent 3"/>
    <w:basedOn w:val="808"/>
    <w:uiPriority w:val="99"/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 w:customStyle="1">
    <w:name w:val="List Table 1 Light - Accent 4"/>
    <w:basedOn w:val="808"/>
    <w:uiPriority w:val="99"/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 w:customStyle="1">
    <w:name w:val="List Table 1 Light - Accent 5"/>
    <w:basedOn w:val="808"/>
    <w:uiPriority w:val="99"/>
    <w:tblPr>
      <w:tblStyleRowBandSize w:val="1"/>
      <w:tblStyleColBandSize w:val="1"/>
    </w:tblPr>
    <w:tblStylePr w:type="band1Horz"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 w:customStyle="1">
    <w:name w:val="List Table 1 Light - Accent 6"/>
    <w:basedOn w:val="808"/>
    <w:uiPriority w:val="99"/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>
    <w:name w:val="List Table 2"/>
    <w:basedOn w:val="808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96" w:customStyle="1">
    <w:name w:val="List Table 2 - Accent 1"/>
    <w:basedOn w:val="808"/>
    <w:uiPriority w:val="99"/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</w:style>
  <w:style w:type="table" w:styleId="897" w:customStyle="1">
    <w:name w:val="List Table 2 - Accent 2"/>
    <w:basedOn w:val="808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98" w:customStyle="1">
    <w:name w:val="List Table 2 - Accent 3"/>
    <w:basedOn w:val="808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99" w:customStyle="1">
    <w:name w:val="List Table 2 - Accent 4"/>
    <w:basedOn w:val="808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900" w:customStyle="1">
    <w:name w:val="List Table 2 - Accent 5"/>
    <w:basedOn w:val="808"/>
    <w:uiPriority w:val="99"/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</w:style>
  <w:style w:type="table" w:styleId="901" w:customStyle="1">
    <w:name w:val="List Table 2 - Accent 6"/>
    <w:basedOn w:val="808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902">
    <w:name w:val="List Table 3"/>
    <w:basedOn w:val="808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 w:customStyle="1">
    <w:name w:val="List Table 3 - Accent 1"/>
    <w:basedOn w:val="808"/>
    <w:uiPriority w:val="99"/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4" w:customStyle="1">
    <w:name w:val="List Table 3 - Accent 2"/>
    <w:basedOn w:val="808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 w:customStyle="1">
    <w:name w:val="List Table 3 - Accent 3"/>
    <w:basedOn w:val="808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 w:customStyle="1">
    <w:name w:val="List Table 3 - Accent 4"/>
    <w:basedOn w:val="808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 w:customStyle="1">
    <w:name w:val="List Table 3 - Accent 5"/>
    <w:basedOn w:val="808"/>
    <w:uiPriority w:val="99"/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9bc2e5" w:themeColor="accent5" w:themeTint="9A" w:fill="9bc2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8" w:customStyle="1">
    <w:name w:val="List Table 3 - Accent 6"/>
    <w:basedOn w:val="808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9">
    <w:name w:val="List Table 4"/>
    <w:basedOn w:val="808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 w:customStyle="1">
    <w:name w:val="List Table 4 - Accent 1"/>
    <w:basedOn w:val="808"/>
    <w:uiPriority w:val="9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 w:customStyle="1">
    <w:name w:val="List Table 4 - Accent 2"/>
    <w:basedOn w:val="808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 w:customStyle="1">
    <w:name w:val="List Table 4 - Accent 3"/>
    <w:basedOn w:val="808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 w:customStyle="1">
    <w:name w:val="List Table 4 - Accent 4"/>
    <w:basedOn w:val="808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4" w:customStyle="1">
    <w:name w:val="List Table 4 - Accent 5"/>
    <w:basedOn w:val="808"/>
    <w:uiPriority w:val="9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5" w:customStyle="1">
    <w:name w:val="List Table 4 - Accent 6"/>
    <w:basedOn w:val="808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6">
    <w:name w:val="List Table 5 Dark"/>
    <w:basedOn w:val="808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917" w:customStyle="1">
    <w:name w:val="List Table 5 Dark - Accent 1"/>
    <w:basedOn w:val="808"/>
    <w:uiPriority w:val="99"/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shd w:val="clear" w:color="4472c4" w:themeColor="accent1" w:fill="4472c4" w:themeFill="accent1"/>
    </w:tblPr>
    <w:tblStylePr w:type="band1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472c4" w:themeColor="accent1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4472c4" w:themeColor="accent1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918" w:customStyle="1">
    <w:name w:val="List Table 5 Dark - Accent 2"/>
    <w:basedOn w:val="808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919" w:customStyle="1">
    <w:name w:val="List Table 5 Dark - Accent 3"/>
    <w:basedOn w:val="808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920" w:customStyle="1">
    <w:name w:val="List Table 5 Dark - Accent 4"/>
    <w:basedOn w:val="808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921" w:customStyle="1">
    <w:name w:val="List Table 5 Dark - Accent 5"/>
    <w:basedOn w:val="808"/>
    <w:uiPriority w:val="99"/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shd w:val="clear" w:color="9bc2e5" w:themeColor="accent5" w:themeTint="9A" w:fill="9bc2e5" w:themeFill="accent5" w:themeFillTint="9A"/>
    </w:tblPr>
    <w:tblStylePr w:type="band1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bc2e5" w:themeColor="accent5" w:themeTint="9A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9bc2e5" w:themeColor="accent5" w:themeTint="9A" w:fill="9bc2e5" w:themeFill="accent5" w:themeFillTint="9A"/>
        <w:tcBorders>
          <w:top w:val="single" w:color="9BC2E5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922" w:customStyle="1">
    <w:name w:val="List Table 5 Dark - Accent 6"/>
    <w:basedOn w:val="808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923">
    <w:name w:val="List Table 6 Colorful"/>
    <w:basedOn w:val="808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Liberation Sans" w:hAnsi="Liberation Sans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24" w:customStyle="1">
    <w:name w:val="List Table 6 Colorful - Accent 1"/>
    <w:basedOn w:val="808"/>
    <w:uiPriority w:val="99"/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blStylePr w:type="band1Horz">
      <w:rPr>
        <w:rFonts w:ascii="Liberation Sans" w:hAnsi="Liberation Sans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Liberation Sans" w:hAnsi="Liberation Sans"/>
        <w:color w:val="254175" w:themeColor="accent1" w:themeShade="95"/>
        <w:sz w:val="22"/>
      </w:rPr>
    </w:tblStylePr>
    <w:tblStylePr w:type="firstCol">
      <w:rPr>
        <w:b/>
        <w:color w:val="254175" w:themeColor="accent1" w:themeShade="95"/>
      </w:rPr>
    </w:tblStylePr>
    <w:tblStylePr w:type="firstRow">
      <w:rPr>
        <w:b/>
        <w:color w:val="254175" w:themeColor="accent1" w:themeShade="95"/>
      </w:r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</w:tblStylePr>
    <w:tblStylePr w:type="lastRow">
      <w:rPr>
        <w:b/>
        <w:color w:val="254175" w:themeColor="accent1" w:themeShade="95"/>
      </w:rPr>
      <w:tcPr>
        <w:tcBorders>
          <w:top w:val="single" w:color="4472C4" w:themeColor="accent1" w:sz="4" w:space="0"/>
        </w:tcBorders>
      </w:tcPr>
    </w:tblStylePr>
  </w:style>
  <w:style w:type="table" w:styleId="925" w:customStyle="1">
    <w:name w:val="List Table 6 Colorful - Accent 2"/>
    <w:basedOn w:val="808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Liberation Sans" w:hAnsi="Liberation Sans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926" w:customStyle="1">
    <w:name w:val="List Table 6 Colorful - Accent 3"/>
    <w:basedOn w:val="808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Liberation Sans" w:hAnsi="Liberation Sans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927" w:customStyle="1">
    <w:name w:val="List Table 6 Colorful - Accent 4"/>
    <w:basedOn w:val="808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Liberation Sans" w:hAnsi="Liberation Sans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928" w:customStyle="1">
    <w:name w:val="List Table 6 Colorful - Accent 5"/>
    <w:basedOn w:val="808"/>
    <w:uiPriority w:val="99"/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band1Horz">
      <w:rPr>
        <w:rFonts w:ascii="Liberation Sans" w:hAnsi="Liberation Sans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Liberation Sans" w:hAnsi="Liberation Sans"/>
        <w:color w:val="9bc2e5" w:themeColor="accent5" w:themeTint="9A" w:themeShade="95"/>
        <w:sz w:val="22"/>
      </w:rPr>
    </w:tblStylePr>
    <w:tblStylePr w:type="firstCol">
      <w:rPr>
        <w:b/>
        <w:color w:val="9bc2e5" w:themeColor="accent5" w:themeTint="9A" w:themeShade="95"/>
      </w:rPr>
    </w:tblStylePr>
    <w:tblStylePr w:type="firstRow">
      <w:rPr>
        <w:b/>
        <w:color w:val="9bc2e5" w:themeColor="accent5" w:themeTint="9A" w:themeShade="95"/>
      </w:r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bc2e5" w:themeColor="accent5" w:themeTint="9A" w:themeShade="95"/>
      </w:rPr>
    </w:tblStylePr>
    <w:tblStylePr w:type="lastRow">
      <w:rPr>
        <w:b/>
        <w:color w:val="9bc2e5" w:themeColor="accent5" w:themeTint="9A" w:themeShade="95"/>
      </w:rPr>
      <w:tcPr>
        <w:tcBorders>
          <w:top w:val="single" w:color="9BC2E5" w:themeColor="accent5" w:themeTint="9A" w:sz="4" w:space="0"/>
        </w:tcBorders>
      </w:tcPr>
    </w:tblStylePr>
  </w:style>
  <w:style w:type="table" w:styleId="929" w:customStyle="1">
    <w:name w:val="List Table 6 Colorful - Accent 6"/>
    <w:basedOn w:val="808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Liberation Sans" w:hAnsi="Liberation Sans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Liberation Sans" w:hAnsi="Liberation Sans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930">
    <w:name w:val="List Table 7 Colorful"/>
    <w:basedOn w:val="808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Liberation Sans" w:hAnsi="Liberation Sans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31" w:customStyle="1">
    <w:name w:val="List Table 7 Colorful - Accent 1"/>
    <w:basedOn w:val="808"/>
    <w:uiPriority w:val="99"/>
    <w:tblPr>
      <w:tblStyleRowBandSize w:val="1"/>
      <w:tblStyleColBandSize w:val="1"/>
      <w:tblBorders>
        <w:right w:val="single" w:color="4472C4" w:themeColor="accent1" w:sz="4" w:space="0"/>
      </w:tblBorders>
    </w:tblPr>
    <w:tblStylePr w:type="band1Horz">
      <w:rPr>
        <w:rFonts w:ascii="Liberation Sans" w:hAnsi="Liberation Sans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Liberation Sans" w:hAnsi="Liberation Sans"/>
        <w:color w:val="254175" w:themeColor="accent1" w:themeShade="95"/>
        <w:sz w:val="22"/>
      </w:rPr>
    </w:tblStylePr>
    <w:tblStylePr w:type="firstCol">
      <w:rPr>
        <w:rFonts w:ascii="Liberation Sans" w:hAnsi="Liberation Sans"/>
        <w:i/>
        <w:color w:val="254175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472C4" w:themeColor="accent1" w:sz="4" w:space="0"/>
        </w:tcBorders>
      </w:tcPr>
    </w:tblStylePr>
    <w:tblStylePr w:type="firstRow">
      <w:rPr>
        <w:rFonts w:ascii="Liberation Sans" w:hAnsi="Liberation Sans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472C4" w:themeColor="accent1" w:sz="4" w:space="0"/>
          <w:right w:val="none" w:color="000000" w:sz="0" w:space="0"/>
        </w:tcBorders>
      </w:tcPr>
    </w:tblStylePr>
    <w:tblStylePr w:type="lastCol">
      <w:rPr>
        <w:rFonts w:ascii="Liberation Sans" w:hAnsi="Liberation Sans"/>
        <w:i/>
        <w:color w:val="254175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472C4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Liberation Sans" w:hAnsi="Liberation Sans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single" w:color="4472C4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32" w:customStyle="1">
    <w:name w:val="List Table 7 Colorful - Accent 2"/>
    <w:basedOn w:val="808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Liberation Sans" w:hAnsi="Liberation Sans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Liberation Sans" w:hAnsi="Liberation Sans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Liberation Sans" w:hAnsi="Liberation Sans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33" w:customStyle="1">
    <w:name w:val="List Table 7 Colorful - Accent 3"/>
    <w:basedOn w:val="808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Liberation Sans" w:hAnsi="Liberation Sans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c9c9c9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Liberation Sans" w:hAnsi="Liberation Sans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Liberation Sans" w:hAnsi="Liberation Sans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34" w:customStyle="1">
    <w:name w:val="List Table 7 Colorful - Accent 4"/>
    <w:basedOn w:val="808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Liberation Sans" w:hAnsi="Liberation Sans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Liberation Sans" w:hAnsi="Liberation Sans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Liberation Sans" w:hAnsi="Liberation Sans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35" w:customStyle="1">
    <w:name w:val="List Table 7 Colorful - Accent 5"/>
    <w:basedOn w:val="808"/>
    <w:uiPriority w:val="99"/>
    <w:tblPr>
      <w:tblStyleRowBandSize w:val="1"/>
      <w:tblStyleColBandSize w:val="1"/>
      <w:tblBorders>
        <w:right w:val="single" w:color="9BC2E5" w:themeColor="accent5" w:themeTint="9A" w:sz="4" w:space="0"/>
      </w:tblBorders>
    </w:tblPr>
    <w:tblStylePr w:type="band1Horz">
      <w:rPr>
        <w:rFonts w:ascii="Liberation Sans" w:hAnsi="Liberation Sans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Liberation Sans" w:hAnsi="Liberation Sans"/>
        <w:color w:val="9bc2e5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9bc2e5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BC2E5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BC2E5" w:themeColor="accent5" w:themeTint="9A" w:sz="4" w:space="0"/>
          <w:right w:val="none" w:color="000000" w:sz="0" w:space="0"/>
        </w:tcBorders>
      </w:tcPr>
    </w:tblStylePr>
    <w:tblStylePr w:type="lastCol">
      <w:rPr>
        <w:rFonts w:ascii="Liberation Sans" w:hAnsi="Liberation Sans"/>
        <w:i/>
        <w:color w:val="9bc2e5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BC2E5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Liberation Sans" w:hAnsi="Liberation Sans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BC2E5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36" w:customStyle="1">
    <w:name w:val="List Table 7 Colorful - Accent 6"/>
    <w:basedOn w:val="808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Liberation Sans" w:hAnsi="Liberation Sans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Liberation Sans" w:hAnsi="Liberation Sans"/>
        <w:color w:val="a9d08e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Liberation Sans" w:hAnsi="Liberation Sans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Liberation Sans" w:hAnsi="Liberation Sans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37" w:customStyle="1">
    <w:name w:val="Lined - Accent"/>
    <w:basedOn w:val="808"/>
    <w:uiPriority w:val="99"/>
    <w:rPr>
      <w:color w:val="404040"/>
      <w:sz w:val="20"/>
      <w:szCs w:val="20"/>
      <w:lang w:bidi="ar-SA"/>
    </w:r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38" w:customStyle="1">
    <w:name w:val="Lined - Accent 1"/>
    <w:basedOn w:val="808"/>
    <w:uiPriority w:val="99"/>
    <w:rPr>
      <w:color w:val="404040"/>
      <w:sz w:val="20"/>
      <w:szCs w:val="20"/>
      <w:lang w:bidi="ar-SA"/>
    </w:r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939" w:customStyle="1">
    <w:name w:val="Lined - Accent 2"/>
    <w:basedOn w:val="808"/>
    <w:uiPriority w:val="99"/>
    <w:rPr>
      <w:color w:val="404040"/>
      <w:sz w:val="20"/>
      <w:szCs w:val="20"/>
      <w:lang w:bidi="ar-SA"/>
    </w:r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40" w:customStyle="1">
    <w:name w:val="Lined - Accent 3"/>
    <w:basedOn w:val="808"/>
    <w:uiPriority w:val="99"/>
    <w:rPr>
      <w:color w:val="404040"/>
      <w:sz w:val="20"/>
      <w:szCs w:val="20"/>
      <w:lang w:bidi="ar-SA"/>
    </w:r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41" w:customStyle="1">
    <w:name w:val="Lined - Accent 4"/>
    <w:basedOn w:val="808"/>
    <w:uiPriority w:val="99"/>
    <w:rPr>
      <w:color w:val="404040"/>
      <w:sz w:val="20"/>
      <w:szCs w:val="20"/>
      <w:lang w:bidi="ar-SA"/>
    </w:r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42" w:customStyle="1">
    <w:name w:val="Lined - Accent 5"/>
    <w:basedOn w:val="808"/>
    <w:uiPriority w:val="99"/>
    <w:rPr>
      <w:color w:val="404040"/>
      <w:sz w:val="20"/>
      <w:szCs w:val="20"/>
      <w:lang w:bidi="ar-SA"/>
    </w:r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943" w:customStyle="1">
    <w:name w:val="Lined - Accent 6"/>
    <w:basedOn w:val="808"/>
    <w:uiPriority w:val="99"/>
    <w:rPr>
      <w:color w:val="404040"/>
      <w:sz w:val="20"/>
      <w:szCs w:val="20"/>
      <w:lang w:bidi="ar-SA"/>
    </w:r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44" w:customStyle="1">
    <w:name w:val="Bordered &amp; Lined - Accent"/>
    <w:basedOn w:val="808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45" w:customStyle="1">
    <w:name w:val="Bordered &amp; Lined - Accent 1"/>
    <w:basedOn w:val="808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Borders>
        <w:top w:val="single" w:color="254175" w:themeColor="accent1" w:themeShade="95" w:sz="4" w:space="0"/>
        <w:left w:val="single" w:color="254175" w:themeColor="accent1" w:themeShade="95" w:sz="4" w:space="0"/>
        <w:bottom w:val="single" w:color="254175" w:themeColor="accent1" w:themeShade="95" w:sz="4" w:space="0"/>
        <w:right w:val="single" w:color="254175" w:themeColor="accent1" w:themeShade="95" w:sz="4" w:space="0"/>
        <w:insideH w:val="single" w:color="254175" w:themeColor="accent1" w:themeShade="95" w:sz="4" w:space="0"/>
        <w:insideV w:val="single" w:color="254175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946" w:customStyle="1">
    <w:name w:val="Bordered &amp; Lined - Accent 2"/>
    <w:basedOn w:val="808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47" w:customStyle="1">
    <w:name w:val="Bordered &amp; Lined - Accent 3"/>
    <w:basedOn w:val="808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48" w:customStyle="1">
    <w:name w:val="Bordered &amp; Lined - Accent 4"/>
    <w:basedOn w:val="808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49" w:customStyle="1">
    <w:name w:val="Bordered &amp; Lined - Accent 5"/>
    <w:basedOn w:val="808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Borders>
        <w:top w:val="single" w:color="245A8D" w:themeColor="accent5" w:themeShade="95" w:sz="4" w:space="0"/>
        <w:left w:val="single" w:color="245A8D" w:themeColor="accent5" w:themeShade="95" w:sz="4" w:space="0"/>
        <w:bottom w:val="single" w:color="245A8D" w:themeColor="accent5" w:themeShade="95" w:sz="4" w:space="0"/>
        <w:right w:val="single" w:color="245A8D" w:themeColor="accent5" w:themeShade="95" w:sz="4" w:space="0"/>
        <w:insideH w:val="single" w:color="245A8D" w:themeColor="accent5" w:themeShade="95" w:sz="4" w:space="0"/>
        <w:insideV w:val="single" w:color="245A8D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950" w:customStyle="1">
    <w:name w:val="Bordered &amp; Lined - Accent 6"/>
    <w:basedOn w:val="808"/>
    <w:uiPriority w:val="99"/>
    <w:rPr>
      <w:color w:val="404040"/>
      <w:sz w:val="20"/>
      <w:szCs w:val="20"/>
      <w:lang w:bidi="ar-SA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51" w:customStyle="1">
    <w:name w:val="Bordered"/>
    <w:basedOn w:val="808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52" w:customStyle="1">
    <w:name w:val="Bordered - Accent 1"/>
    <w:basedOn w:val="808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4472C4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4472C4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4472C4" w:themeColor="accent1" w:sz="12" w:space="0"/>
        </w:tcBorders>
      </w:tcPr>
    </w:tblStylePr>
  </w:style>
  <w:style w:type="table" w:styleId="953" w:customStyle="1">
    <w:name w:val="Bordered - Accent 2"/>
    <w:basedOn w:val="808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954" w:customStyle="1">
    <w:name w:val="Bordered - Accent 3"/>
    <w:basedOn w:val="808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955" w:customStyle="1">
    <w:name w:val="Bordered - Accent 4"/>
    <w:basedOn w:val="808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956" w:customStyle="1">
    <w:name w:val="Bordered - Accent 5"/>
    <w:basedOn w:val="808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9BC2E5" w:themeColor="accent5" w:themeTint="9A" w:sz="12" w:space="0"/>
        </w:tcBorders>
      </w:tcPr>
    </w:tblStylePr>
  </w:style>
  <w:style w:type="table" w:styleId="957" w:customStyle="1">
    <w:name w:val="Bordered - Accent 6"/>
    <w:basedOn w:val="808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paragraph" w:styleId="958">
    <w:name w:val="footnote text"/>
    <w:basedOn w:val="797"/>
    <w:link w:val="959"/>
    <w:uiPriority w:val="99"/>
    <w:semiHidden/>
    <w:unhideWhenUsed/>
    <w:pPr>
      <w:spacing w:after="40"/>
    </w:pPr>
    <w:rPr>
      <w:sz w:val="18"/>
    </w:rPr>
  </w:style>
  <w:style w:type="character" w:styleId="959" w:customStyle="1">
    <w:name w:val="Текст сноски Знак"/>
    <w:link w:val="958"/>
    <w:uiPriority w:val="99"/>
    <w:rPr>
      <w:sz w:val="18"/>
    </w:rPr>
  </w:style>
  <w:style w:type="character" w:styleId="960">
    <w:name w:val="footnote reference"/>
    <w:basedOn w:val="807"/>
    <w:uiPriority w:val="99"/>
    <w:unhideWhenUsed/>
    <w:rPr>
      <w:vertAlign w:val="superscript"/>
    </w:rPr>
  </w:style>
  <w:style w:type="paragraph" w:styleId="961">
    <w:name w:val="endnote text"/>
    <w:basedOn w:val="797"/>
    <w:link w:val="962"/>
    <w:uiPriority w:val="99"/>
    <w:semiHidden/>
    <w:unhideWhenUsed/>
    <w:rPr>
      <w:sz w:val="20"/>
    </w:rPr>
  </w:style>
  <w:style w:type="character" w:styleId="962" w:customStyle="1">
    <w:name w:val="Текст концевой сноски Знак"/>
    <w:link w:val="961"/>
    <w:uiPriority w:val="99"/>
    <w:rPr>
      <w:sz w:val="20"/>
    </w:rPr>
  </w:style>
  <w:style w:type="character" w:styleId="963">
    <w:name w:val="endnote reference"/>
    <w:basedOn w:val="807"/>
    <w:uiPriority w:val="99"/>
    <w:semiHidden/>
    <w:unhideWhenUsed/>
    <w:rPr>
      <w:vertAlign w:val="superscript"/>
    </w:rPr>
  </w:style>
  <w:style w:type="paragraph" w:styleId="964">
    <w:name w:val="toc 1"/>
    <w:basedOn w:val="797"/>
    <w:next w:val="797"/>
    <w:uiPriority w:val="39"/>
    <w:unhideWhenUsed/>
    <w:pPr>
      <w:spacing w:after="57"/>
    </w:pPr>
  </w:style>
  <w:style w:type="paragraph" w:styleId="965">
    <w:name w:val="toc 2"/>
    <w:basedOn w:val="797"/>
    <w:next w:val="797"/>
    <w:uiPriority w:val="39"/>
    <w:unhideWhenUsed/>
    <w:pPr>
      <w:ind w:left="283"/>
      <w:spacing w:after="57"/>
    </w:pPr>
  </w:style>
  <w:style w:type="paragraph" w:styleId="966">
    <w:name w:val="toc 3"/>
    <w:basedOn w:val="797"/>
    <w:next w:val="797"/>
    <w:uiPriority w:val="39"/>
    <w:unhideWhenUsed/>
    <w:pPr>
      <w:ind w:left="567"/>
      <w:spacing w:after="57"/>
    </w:pPr>
  </w:style>
  <w:style w:type="paragraph" w:styleId="967">
    <w:name w:val="toc 4"/>
    <w:basedOn w:val="797"/>
    <w:next w:val="797"/>
    <w:uiPriority w:val="39"/>
    <w:unhideWhenUsed/>
    <w:pPr>
      <w:ind w:left="850"/>
      <w:spacing w:after="57"/>
    </w:pPr>
  </w:style>
  <w:style w:type="paragraph" w:styleId="968">
    <w:name w:val="toc 5"/>
    <w:basedOn w:val="797"/>
    <w:next w:val="797"/>
    <w:uiPriority w:val="39"/>
    <w:unhideWhenUsed/>
    <w:pPr>
      <w:ind w:left="1134"/>
      <w:spacing w:after="57"/>
    </w:pPr>
  </w:style>
  <w:style w:type="paragraph" w:styleId="969">
    <w:name w:val="toc 6"/>
    <w:basedOn w:val="797"/>
    <w:next w:val="797"/>
    <w:uiPriority w:val="39"/>
    <w:unhideWhenUsed/>
    <w:pPr>
      <w:ind w:left="1417"/>
      <w:spacing w:after="57"/>
    </w:pPr>
  </w:style>
  <w:style w:type="paragraph" w:styleId="970">
    <w:name w:val="toc 7"/>
    <w:basedOn w:val="797"/>
    <w:next w:val="797"/>
    <w:uiPriority w:val="39"/>
    <w:unhideWhenUsed/>
    <w:pPr>
      <w:ind w:left="1701"/>
      <w:spacing w:after="57"/>
    </w:pPr>
  </w:style>
  <w:style w:type="paragraph" w:styleId="971">
    <w:name w:val="toc 8"/>
    <w:basedOn w:val="797"/>
    <w:next w:val="797"/>
    <w:uiPriority w:val="39"/>
    <w:unhideWhenUsed/>
    <w:pPr>
      <w:ind w:left="1984"/>
      <w:spacing w:after="57"/>
    </w:pPr>
  </w:style>
  <w:style w:type="paragraph" w:styleId="972">
    <w:name w:val="toc 9"/>
    <w:basedOn w:val="797"/>
    <w:next w:val="797"/>
    <w:uiPriority w:val="39"/>
    <w:unhideWhenUsed/>
    <w:pPr>
      <w:ind w:left="2268"/>
      <w:spacing w:after="57"/>
    </w:pPr>
  </w:style>
  <w:style w:type="paragraph" w:styleId="973">
    <w:name w:val="TOC Heading"/>
    <w:uiPriority w:val="39"/>
    <w:unhideWhenUsed/>
  </w:style>
  <w:style w:type="paragraph" w:styleId="974">
    <w:name w:val="table of figures"/>
    <w:basedOn w:val="797"/>
    <w:next w:val="797"/>
    <w:uiPriority w:val="99"/>
    <w:unhideWhenUsed/>
  </w:style>
  <w:style w:type="character" w:styleId="975" w:customStyle="1">
    <w:name w:val="Сноска_"/>
    <w:basedOn w:val="807"/>
    <w:link w:val="979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styleId="976" w:customStyle="1">
    <w:name w:val="Основной текст_"/>
    <w:basedOn w:val="807"/>
    <w:link w:val="980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styleId="977" w:customStyle="1">
    <w:name w:val="Колонтитул (2)_"/>
    <w:basedOn w:val="807"/>
    <w:link w:val="981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styleId="978" w:customStyle="1">
    <w:name w:val="Другое_"/>
    <w:basedOn w:val="807"/>
    <w:link w:val="982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styleId="979" w:customStyle="1">
    <w:name w:val="Сноска"/>
    <w:basedOn w:val="797"/>
    <w:link w:val="975"/>
    <w:rPr>
      <w:rFonts w:eastAsia="Times New Roman" w:cs="Times New Roman"/>
      <w:sz w:val="22"/>
      <w:szCs w:val="22"/>
    </w:rPr>
  </w:style>
  <w:style w:type="paragraph" w:styleId="980" w:customStyle="1">
    <w:name w:val="Основной текст1"/>
    <w:basedOn w:val="797"/>
    <w:link w:val="976"/>
    <w:pPr>
      <w:ind w:firstLine="400"/>
    </w:pPr>
    <w:rPr>
      <w:rFonts w:eastAsia="Times New Roman" w:cs="Times New Roman"/>
      <w:sz w:val="28"/>
      <w:szCs w:val="28"/>
    </w:rPr>
  </w:style>
  <w:style w:type="paragraph" w:styleId="981" w:customStyle="1">
    <w:name w:val="Колонтитул (2)"/>
    <w:basedOn w:val="797"/>
    <w:link w:val="977"/>
    <w:rPr>
      <w:rFonts w:eastAsia="Times New Roman" w:cs="Times New Roman"/>
      <w:sz w:val="20"/>
      <w:szCs w:val="20"/>
    </w:rPr>
  </w:style>
  <w:style w:type="paragraph" w:styleId="982" w:customStyle="1">
    <w:name w:val="Другое"/>
    <w:basedOn w:val="797"/>
    <w:link w:val="978"/>
    <w:pPr>
      <w:ind w:firstLine="400"/>
    </w:pPr>
    <w:rPr>
      <w:rFonts w:eastAsia="Times New Roman" w:cs="Times New Roman"/>
      <w:sz w:val="28"/>
      <w:szCs w:val="28"/>
    </w:rPr>
  </w:style>
  <w:style w:type="paragraph" w:styleId="983">
    <w:name w:val="List Paragraph"/>
    <w:basedOn w:val="797"/>
    <w:uiPriority w:val="34"/>
    <w:qFormat/>
    <w:pPr>
      <w:contextualSpacing/>
      <w:ind w:left="720"/>
    </w:pPr>
  </w:style>
  <w:style w:type="character" w:styleId="984" w:customStyle="1">
    <w:name w:val="Гипертекстовая ссылка"/>
    <w:uiPriority w:val="99"/>
    <w:rPr>
      <w:b w:val="0"/>
      <w:bCs w:val="0"/>
      <w:color w:val="106bbe"/>
    </w:rPr>
  </w:style>
  <w:style w:type="paragraph" w:styleId="985">
    <w:name w:val="Header"/>
    <w:basedOn w:val="797"/>
    <w:link w:val="986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86" w:customStyle="1">
    <w:name w:val="Верхний колонтитул Знак"/>
    <w:basedOn w:val="807"/>
    <w:link w:val="985"/>
    <w:uiPriority w:val="99"/>
    <w:rPr>
      <w:color w:val="000000"/>
    </w:rPr>
  </w:style>
  <w:style w:type="paragraph" w:styleId="987">
    <w:name w:val="Footer"/>
    <w:basedOn w:val="797"/>
    <w:link w:val="988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88" w:customStyle="1">
    <w:name w:val="Нижний колонтитул Знак"/>
    <w:basedOn w:val="807"/>
    <w:link w:val="987"/>
    <w:uiPriority w:val="99"/>
    <w:rPr>
      <w:color w:val="000000"/>
    </w:rPr>
  </w:style>
  <w:style w:type="character" w:styleId="989">
    <w:name w:val="page number"/>
    <w:basedOn w:val="807"/>
    <w:uiPriority w:val="99"/>
    <w:semiHidden/>
    <w:unhideWhenUsed/>
  </w:style>
  <w:style w:type="paragraph" w:styleId="990" w:customStyle="1">
    <w:name w:val="Прижатый влево"/>
    <w:basedOn w:val="797"/>
    <w:next w:val="797"/>
    <w:uiPriority w:val="99"/>
    <w:rPr>
      <w:rFonts w:ascii="Arial" w:hAnsi="Arial" w:cs="Arial" w:eastAsiaTheme="minorEastAsia"/>
      <w:color w:val="auto"/>
      <w:lang w:bidi="ar-SA"/>
    </w:rPr>
  </w:style>
  <w:style w:type="character" w:styleId="991">
    <w:name w:val="annotation reference"/>
    <w:basedOn w:val="807"/>
    <w:uiPriority w:val="99"/>
    <w:semiHidden/>
    <w:unhideWhenUsed/>
    <w:rPr>
      <w:sz w:val="16"/>
      <w:szCs w:val="16"/>
    </w:rPr>
  </w:style>
  <w:style w:type="paragraph" w:styleId="992">
    <w:name w:val="annotation text"/>
    <w:basedOn w:val="797"/>
    <w:link w:val="993"/>
    <w:uiPriority w:val="99"/>
    <w:semiHidden/>
    <w:unhideWhenUsed/>
    <w:rPr>
      <w:sz w:val="20"/>
      <w:szCs w:val="20"/>
    </w:rPr>
  </w:style>
  <w:style w:type="character" w:styleId="993" w:customStyle="1">
    <w:name w:val="Текст примечания Знак"/>
    <w:basedOn w:val="807"/>
    <w:link w:val="992"/>
    <w:uiPriority w:val="99"/>
    <w:semiHidden/>
    <w:rPr>
      <w:rFonts w:ascii="Times New Roman" w:hAnsi="Times New Roman"/>
      <w:color w:val="000000"/>
      <w:sz w:val="20"/>
      <w:szCs w:val="20"/>
    </w:rPr>
  </w:style>
  <w:style w:type="paragraph" w:styleId="994">
    <w:name w:val="annotation subject"/>
    <w:basedOn w:val="992"/>
    <w:next w:val="992"/>
    <w:link w:val="995"/>
    <w:uiPriority w:val="99"/>
    <w:semiHidden/>
    <w:unhideWhenUsed/>
    <w:rPr>
      <w:b/>
      <w:bCs/>
    </w:rPr>
  </w:style>
  <w:style w:type="character" w:styleId="995" w:customStyle="1">
    <w:name w:val="Тема примечания Знак"/>
    <w:basedOn w:val="993"/>
    <w:link w:val="994"/>
    <w:uiPriority w:val="99"/>
    <w:semiHidden/>
    <w:rPr>
      <w:rFonts w:ascii="Times New Roman" w:hAnsi="Times New Roman"/>
      <w:b/>
      <w:bCs/>
      <w:color w:val="000000"/>
      <w:sz w:val="20"/>
      <w:szCs w:val="20"/>
    </w:rPr>
  </w:style>
  <w:style w:type="paragraph" w:styleId="996">
    <w:name w:val="Balloon Text"/>
    <w:basedOn w:val="797"/>
    <w:link w:val="997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997" w:customStyle="1">
    <w:name w:val="Текст выноски Знак"/>
    <w:basedOn w:val="807"/>
    <w:link w:val="996"/>
    <w:uiPriority w:val="99"/>
    <w:semiHidden/>
    <w:rPr>
      <w:rFonts w:ascii="Segoe UI" w:hAnsi="Segoe UI" w:cs="Segoe UI"/>
      <w:color w:val="000000"/>
      <w:sz w:val="18"/>
      <w:szCs w:val="18"/>
    </w:rPr>
  </w:style>
  <w:style w:type="character" w:styleId="998">
    <w:name w:val="Hyperlink"/>
    <w:basedOn w:val="807"/>
    <w:uiPriority w:val="99"/>
    <w:semiHidden/>
    <w:unhideWhenUsed/>
    <w:rPr>
      <w:color w:val="0563c1"/>
      <w:u w:val="single"/>
    </w:rPr>
  </w:style>
  <w:style w:type="paragraph" w:styleId="999" w:customStyle="1">
    <w:name w:val="ConsPlusTitlePage"/>
    <w:rPr>
      <w:rFonts w:ascii="Tahoma" w:hAnsi="Tahoma" w:cs="Tahoma" w:eastAsiaTheme="minorEastAsia"/>
      <w:sz w:val="20"/>
      <w:szCs w:val="22"/>
      <w:lang w:bidi="ar-SA"/>
    </w:rPr>
  </w:style>
  <w:style w:type="paragraph" w:styleId="1000" w:customStyle="1">
    <w:name w:val="ConsPlusNonformat"/>
    <w:rPr>
      <w:rFonts w:eastAsiaTheme="minorEastAsia"/>
      <w:sz w:val="20"/>
      <w:szCs w:val="22"/>
      <w:lang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Relationship Id="rId13" Type="http://schemas.openxmlformats.org/officeDocument/2006/relationships/customXml" Target="../customXml/item2.xml" /><Relationship Id="rId14" Type="http://schemas.openxmlformats.org/officeDocument/2006/relationships/customXml" Target="../customXml/item3.xml" /><Relationship Id="rId15" Type="http://schemas.openxmlformats.org/officeDocument/2006/relationships/customXml" Target="../customXml/item4.xml" /><Relationship Id="rId16" Type="http://schemas.openxmlformats.org/officeDocument/2006/relationships/customXml" Target="../customXml/item5.xml" /><Relationship Id="rId17" Type="http://schemas.openxmlformats.org/officeDocument/2006/relationships/hyperlink" Target="https://login.consultant.ru/link/?req=doc&amp;base=LAW&amp;n=386337" TargetMode="External"/><Relationship Id="rId18" Type="http://schemas.openxmlformats.org/officeDocument/2006/relationships/hyperlink" Target="https://login.consultant.ru/link/?req=doc&amp;base=LAW&amp;n=386337&amp;dst=100299" TargetMode="External"/><Relationship Id="rId19" Type="http://schemas.openxmlformats.org/officeDocument/2006/relationships/hyperlink" Target="https://login.consultant.ru/link/?req=doc&amp;base=LAW&amp;n=97378" TargetMode="External"/><Relationship Id="rId20" Type="http://schemas.openxmlformats.org/officeDocument/2006/relationships/hyperlink" Target="https://login.consultant.ru/link/?req=doc&amp;base=LAW&amp;n=135996&amp;dst=100010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5.xml" 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7a8357f-884c-4809-857d-9a8ba9f305c4">AUDITINFORM-75-432954</_dlc_DocId>
    <_dlc_DocIdUrl xmlns="17a8357f-884c-4809-857d-9a8ba9f305c4">
      <Url>http://global.corp.lukoil.com/sites/AuditInform/COK/_layouts/DocIdRedir.aspx?ID=AUDITINFORM-75-432954</Url>
      <Description>AUDITINFORM-75-432954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AD1BDF8104E454D8E87CF53374D5886" ma:contentTypeVersion="0" ma:contentTypeDescription="Создание документа." ma:contentTypeScope="" ma:versionID="72fb05bc04290ec42d96bce44fc7089d">
  <xsd:schema xmlns:xsd="http://www.w3.org/2001/XMLSchema" xmlns:xs="http://www.w3.org/2001/XMLSchema" xmlns:p="http://schemas.microsoft.com/office/2006/metadata/properties" xmlns:ns2="17a8357f-884c-4809-857d-9a8ba9f305c4" targetNamespace="http://schemas.microsoft.com/office/2006/metadata/properties" ma:root="true" ma:fieldsID="32425bd9e2afa2a92a1cf2aeb9e9f44e" ns2:_="">
    <xsd:import namespace="17a8357f-884c-4809-857d-9a8ba9f305c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a8357f-884c-4809-857d-9a8ba9f305c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5DD534-2496-4F4C-8EC7-402A775B7D56}">
  <ds:schemaRefs>
    <ds:schemaRef ds:uri="http://schemas.microsoft.com/office/2006/metadata/properties"/>
    <ds:schemaRef ds:uri="http://schemas.microsoft.com/office/infopath/2007/PartnerControls"/>
    <ds:schemaRef ds:uri="17a8357f-884c-4809-857d-9a8ba9f305c4"/>
  </ds:schemaRefs>
</ds:datastoreItem>
</file>

<file path=customXml/itemProps2.xml><?xml version="1.0" encoding="utf-8"?>
<ds:datastoreItem xmlns:ds="http://schemas.openxmlformats.org/officeDocument/2006/customXml" ds:itemID="{B9BC5E54-7D85-4F48-9A53-ED4CD23DA4E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8059043-A320-431E-9E44-8E428903A30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058414-7AD9-4F1E-B86B-190CC82FA5D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FC25A7E-9A54-4F8E-B5F9-057D495C30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a8357f-884c-4809-857d-9a8ba9f305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Р7-Офис/2025.1.1.763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Минтруда России от 12.12.2016 N 726н"Об утверждении положения о разработке наименований квалификаций и требований к квалификации, на соответствие которым проводится независимая оценка квалификации"(Зарегистрировано в Минюсте России 26.12.2016 N 449</dc:title>
  <dc:subject/>
  <dc:creator>Жирнов Владимир Михайлович</dc:creator>
  <cp:keywords/>
  <dc:description/>
  <cp:lastModifiedBy>suponitskaya</cp:lastModifiedBy>
  <cp:revision>3</cp:revision>
  <dcterms:created xsi:type="dcterms:W3CDTF">2026-07-22T10:09:00Z</dcterms:created>
  <dcterms:modified xsi:type="dcterms:W3CDTF">2026-07-22T14:45:04Z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58e3b0d6-b3e6-44a9-a47c-384a0518bac9</vt:lpwstr>
  </property>
  <property fmtid="{D5CDD505-2E9C-101B-9397-08002B2CF9AE}" pid="3" name="ContentTypeId">
    <vt:lpwstr>0x0101009AD1BDF8104E454D8E87CF53374D5886</vt:lpwstr>
  </property>
</Properties>
</file>